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323"/>
      </w:tblGrid>
      <w:tr w:rsidR="005C5D90" w14:paraId="3B0306F4" w14:textId="77777777" w:rsidTr="00C1161B">
        <w:tc>
          <w:tcPr>
            <w:tcW w:w="2539" w:type="dxa"/>
            <w:shd w:val="clear" w:color="auto" w:fill="auto"/>
          </w:tcPr>
          <w:p w14:paraId="3D9B7ACF" w14:textId="4D6E54F4" w:rsidR="005C5D90" w:rsidRDefault="005C5D90" w:rsidP="00C1161B">
            <w:r>
              <w:rPr>
                <w:noProof/>
              </w:rPr>
              <w:drawing>
                <wp:inline distT="0" distB="0" distL="0" distR="0" wp14:anchorId="7C1E9DDF" wp14:editId="7161BBCB">
                  <wp:extent cx="1323975" cy="523875"/>
                  <wp:effectExtent l="0" t="0" r="9525" b="9525"/>
                  <wp:docPr id="1" name="Picture 1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33F47" w14:textId="77777777" w:rsidR="005C5D90" w:rsidRDefault="005C5D90" w:rsidP="00C1161B"/>
        </w:tc>
        <w:tc>
          <w:tcPr>
            <w:tcW w:w="6323" w:type="dxa"/>
            <w:shd w:val="clear" w:color="auto" w:fill="auto"/>
          </w:tcPr>
          <w:p w14:paraId="2D5F45BC" w14:textId="77777777" w:rsidR="005C5D90" w:rsidRPr="004E6102" w:rsidRDefault="005C5D90" w:rsidP="00C1161B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4E6102">
              <w:rPr>
                <w:rFonts w:ascii="Arial" w:hAnsi="Arial" w:cs="Arial"/>
                <w:b/>
                <w:sz w:val="28"/>
                <w:szCs w:val="28"/>
              </w:rPr>
              <w:t>JOB DESCRIPTION</w:t>
            </w:r>
          </w:p>
        </w:tc>
      </w:tr>
      <w:tr w:rsidR="005C5D90" w14:paraId="54C55B8F" w14:textId="77777777" w:rsidTr="00C1161B">
        <w:tc>
          <w:tcPr>
            <w:tcW w:w="2539" w:type="dxa"/>
            <w:shd w:val="clear" w:color="auto" w:fill="auto"/>
          </w:tcPr>
          <w:p w14:paraId="7E2E8751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102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323" w:type="dxa"/>
            <w:shd w:val="clear" w:color="auto" w:fill="auto"/>
          </w:tcPr>
          <w:p w14:paraId="5A0A35F8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102">
              <w:rPr>
                <w:rFonts w:ascii="Arial" w:hAnsi="Arial" w:cs="Arial"/>
                <w:b/>
                <w:sz w:val="22"/>
                <w:szCs w:val="22"/>
              </w:rPr>
              <w:t xml:space="preserve">RELIEF </w:t>
            </w:r>
            <w:r>
              <w:rPr>
                <w:rFonts w:ascii="Arial" w:hAnsi="Arial" w:cs="Arial"/>
                <w:b/>
                <w:sz w:val="22"/>
                <w:szCs w:val="22"/>
              </w:rPr>
              <w:t>SUPPORT</w:t>
            </w:r>
            <w:r w:rsidRPr="004E6102">
              <w:rPr>
                <w:rFonts w:ascii="Arial" w:hAnsi="Arial" w:cs="Arial"/>
                <w:b/>
                <w:sz w:val="22"/>
                <w:szCs w:val="22"/>
              </w:rPr>
              <w:t xml:space="preserve"> WORKER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(DAY/NIGHT)</w:t>
            </w:r>
          </w:p>
        </w:tc>
      </w:tr>
      <w:tr w:rsidR="005C5D90" w14:paraId="28B13803" w14:textId="77777777" w:rsidTr="00C1161B">
        <w:tc>
          <w:tcPr>
            <w:tcW w:w="2539" w:type="dxa"/>
            <w:shd w:val="clear" w:color="auto" w:fill="auto"/>
          </w:tcPr>
          <w:p w14:paraId="32566F71" w14:textId="77777777" w:rsidR="005C5D90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FE0A82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102">
              <w:rPr>
                <w:rFonts w:ascii="Arial" w:hAnsi="Arial" w:cs="Arial"/>
                <w:b/>
                <w:sz w:val="22"/>
                <w:szCs w:val="22"/>
              </w:rPr>
              <w:t>Reporting To:</w:t>
            </w:r>
          </w:p>
        </w:tc>
        <w:tc>
          <w:tcPr>
            <w:tcW w:w="6323" w:type="dxa"/>
            <w:shd w:val="clear" w:color="auto" w:fill="auto"/>
          </w:tcPr>
          <w:p w14:paraId="04E5E982" w14:textId="77777777" w:rsidR="005C5D90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BD042" w14:textId="77777777" w:rsidR="005C5D90" w:rsidRPr="003F6314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MANAGERS</w:t>
            </w:r>
          </w:p>
        </w:tc>
      </w:tr>
      <w:tr w:rsidR="005C5D90" w14:paraId="383E4AFE" w14:textId="77777777" w:rsidTr="00C1161B">
        <w:tc>
          <w:tcPr>
            <w:tcW w:w="2539" w:type="dxa"/>
            <w:shd w:val="clear" w:color="auto" w:fill="auto"/>
          </w:tcPr>
          <w:p w14:paraId="31BEA23C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62ABCA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102">
              <w:rPr>
                <w:rFonts w:ascii="Arial" w:hAnsi="Arial" w:cs="Arial"/>
                <w:b/>
                <w:sz w:val="22"/>
                <w:szCs w:val="22"/>
              </w:rPr>
              <w:t>Job Purpose:</w:t>
            </w:r>
          </w:p>
        </w:tc>
        <w:tc>
          <w:tcPr>
            <w:tcW w:w="6323" w:type="dxa"/>
            <w:shd w:val="clear" w:color="auto" w:fill="auto"/>
          </w:tcPr>
          <w:p w14:paraId="596555F9" w14:textId="77777777" w:rsidR="005C5D90" w:rsidRPr="004E6102" w:rsidRDefault="005C5D90" w:rsidP="00C11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A01963" w14:textId="77777777" w:rsidR="005C5D90" w:rsidRDefault="005C5D90" w:rsidP="00C1161B">
            <w:pPr>
              <w:rPr>
                <w:rFonts w:ascii="Arial" w:hAnsi="Arial" w:cs="Arial"/>
                <w:sz w:val="22"/>
                <w:szCs w:val="22"/>
              </w:rPr>
            </w:pPr>
            <w:r w:rsidRPr="008B6CE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 xml:space="preserve">relief </w:t>
            </w:r>
            <w:r w:rsidRPr="008B6CE8">
              <w:rPr>
                <w:rFonts w:ascii="Arial" w:hAnsi="Arial" w:cs="Arial"/>
                <w:sz w:val="22"/>
                <w:szCs w:val="22"/>
              </w:rPr>
              <w:t xml:space="preserve">support worker will be the front facing support for young people and be active in </w:t>
            </w:r>
            <w:r>
              <w:rPr>
                <w:rFonts w:ascii="Arial" w:hAnsi="Arial" w:cs="Arial"/>
                <w:sz w:val="22"/>
                <w:szCs w:val="22"/>
              </w:rPr>
              <w:t>supporting</w:t>
            </w:r>
            <w:r w:rsidRPr="008B6CE8">
              <w:rPr>
                <w:rFonts w:ascii="Arial" w:hAnsi="Arial" w:cs="Arial"/>
                <w:sz w:val="22"/>
                <w:szCs w:val="22"/>
              </w:rPr>
              <w:t xml:space="preserve"> young people and keeping the</w:t>
            </w:r>
            <w:r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Pr="008B6CE8">
              <w:rPr>
                <w:rFonts w:ascii="Arial" w:hAnsi="Arial" w:cs="Arial"/>
                <w:sz w:val="22"/>
                <w:szCs w:val="22"/>
              </w:rPr>
              <w:t xml:space="preserve">safe and listened to. You will be part of a team running a 24hr staffed service and be part of a rolling </w:t>
            </w:r>
            <w:proofErr w:type="spellStart"/>
            <w:r w:rsidRPr="008B6CE8">
              <w:rPr>
                <w:rFonts w:ascii="Arial" w:hAnsi="Arial" w:cs="Arial"/>
                <w:sz w:val="22"/>
                <w:szCs w:val="22"/>
              </w:rPr>
              <w:t>rota</w:t>
            </w:r>
            <w:proofErr w:type="spellEnd"/>
            <w:r w:rsidRPr="008B6CE8">
              <w:rPr>
                <w:rFonts w:ascii="Arial" w:hAnsi="Arial" w:cs="Arial"/>
                <w:sz w:val="22"/>
                <w:szCs w:val="22"/>
              </w:rPr>
              <w:t xml:space="preserve"> cover early shifts, late </w:t>
            </w:r>
            <w:proofErr w:type="gramStart"/>
            <w:r w:rsidRPr="008B6CE8">
              <w:rPr>
                <w:rFonts w:ascii="Arial" w:hAnsi="Arial" w:cs="Arial"/>
                <w:sz w:val="22"/>
                <w:szCs w:val="22"/>
              </w:rPr>
              <w:t>shifts</w:t>
            </w:r>
            <w:proofErr w:type="gramEnd"/>
            <w:r w:rsidRPr="008B6CE8">
              <w:rPr>
                <w:rFonts w:ascii="Arial" w:hAnsi="Arial" w:cs="Arial"/>
                <w:sz w:val="22"/>
                <w:szCs w:val="22"/>
              </w:rPr>
              <w:t xml:space="preserve"> and weekends.</w:t>
            </w:r>
            <w:r>
              <w:rPr>
                <w:rFonts w:ascii="Arial" w:hAnsi="Arial" w:cs="Arial"/>
                <w:sz w:val="22"/>
                <w:szCs w:val="22"/>
              </w:rPr>
              <w:t xml:space="preserve"> Flexibility and availability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required to support the young people of our services.</w:t>
            </w:r>
          </w:p>
          <w:p w14:paraId="5BFA9BF7" w14:textId="77777777" w:rsidR="005C5D90" w:rsidRPr="004E6102" w:rsidRDefault="005C5D90" w:rsidP="00C116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90" w14:paraId="2502AA09" w14:textId="77777777" w:rsidTr="00C1161B">
        <w:tc>
          <w:tcPr>
            <w:tcW w:w="2539" w:type="dxa"/>
            <w:shd w:val="clear" w:color="auto" w:fill="auto"/>
          </w:tcPr>
          <w:p w14:paraId="48CFBA34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7451D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102">
              <w:rPr>
                <w:rFonts w:ascii="Arial" w:hAnsi="Arial" w:cs="Arial"/>
                <w:b/>
                <w:sz w:val="22"/>
                <w:szCs w:val="22"/>
              </w:rPr>
              <w:t>Main Responsibilities:</w:t>
            </w:r>
          </w:p>
        </w:tc>
        <w:tc>
          <w:tcPr>
            <w:tcW w:w="6323" w:type="dxa"/>
            <w:shd w:val="clear" w:color="auto" w:fill="auto"/>
          </w:tcPr>
          <w:p w14:paraId="51935CC6" w14:textId="77777777" w:rsidR="005C5D90" w:rsidRDefault="005C5D90" w:rsidP="00C1161B"/>
          <w:p w14:paraId="1D5AFFB5" w14:textId="77777777" w:rsidR="005C5D90" w:rsidRDefault="005C5D90" w:rsidP="005C5D9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E6102">
              <w:rPr>
                <w:rFonts w:ascii="Arial" w:hAnsi="Arial" w:cs="Arial"/>
                <w:sz w:val="22"/>
                <w:szCs w:val="22"/>
              </w:rPr>
              <w:t>Supporting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young people </w:t>
            </w:r>
            <w:r w:rsidRPr="004E6102">
              <w:rPr>
                <w:rFonts w:ascii="Arial" w:hAnsi="Arial" w:cs="Arial"/>
                <w:sz w:val="22"/>
                <w:szCs w:val="22"/>
              </w:rPr>
              <w:t>with day to day and housing related issues</w:t>
            </w:r>
          </w:p>
          <w:p w14:paraId="47108C2F" w14:textId="77777777" w:rsidR="005C5D90" w:rsidRDefault="005C5D90" w:rsidP="005C5D9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a trusted, kind adult while on shift who works within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unconditional positive regard for the YP everyday</w:t>
            </w:r>
          </w:p>
          <w:p w14:paraId="60DEC136" w14:textId="77777777" w:rsidR="005C5D90" w:rsidRPr="004E6102" w:rsidRDefault="005C5D90" w:rsidP="005C5D9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learn and work within a Trauma-Informed approach and within our Psychologically Informed Environment (PIE)</w:t>
            </w:r>
          </w:p>
          <w:p w14:paraId="5CA72229" w14:textId="77777777" w:rsidR="005C5D90" w:rsidRPr="004E6102" w:rsidRDefault="005C5D90" w:rsidP="005C5D9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E6102">
              <w:rPr>
                <w:rFonts w:ascii="Arial" w:hAnsi="Arial" w:cs="Arial"/>
                <w:sz w:val="22"/>
                <w:szCs w:val="22"/>
              </w:rPr>
              <w:t>Completing service specific paperwork and supporting good communication between teams</w:t>
            </w:r>
          </w:p>
          <w:p w14:paraId="12D66E2B" w14:textId="77777777" w:rsidR="005C5D90" w:rsidRPr="004E6102" w:rsidRDefault="005C5D90" w:rsidP="005C5D9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E6102">
              <w:rPr>
                <w:rFonts w:ascii="Arial" w:hAnsi="Arial" w:cs="Arial"/>
                <w:sz w:val="22"/>
                <w:szCs w:val="22"/>
              </w:rPr>
              <w:t>Assist clients with benefit applications and enquiries</w:t>
            </w:r>
          </w:p>
          <w:p w14:paraId="474D10FB" w14:textId="77777777" w:rsidR="005C5D90" w:rsidRDefault="005C5D90" w:rsidP="005C5D9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Deescalate and be kind when experiencing </w:t>
            </w:r>
            <w:r w:rsidRPr="004E6102">
              <w:rPr>
                <w:rFonts w:ascii="Arial" w:hAnsi="Arial" w:cs="Arial"/>
                <w:sz w:val="22"/>
                <w:szCs w:val="22"/>
              </w:rPr>
              <w:t xml:space="preserve">chaotic </w:t>
            </w:r>
            <w:r>
              <w:rPr>
                <w:rFonts w:ascii="Arial" w:hAnsi="Arial" w:cs="Arial"/>
                <w:sz w:val="22"/>
                <w:szCs w:val="22"/>
              </w:rPr>
              <w:t xml:space="preserve">or challenging </w:t>
            </w:r>
            <w:proofErr w:type="spellStart"/>
            <w:r w:rsidRPr="004E6102">
              <w:rPr>
                <w:rFonts w:ascii="Arial" w:hAnsi="Arial" w:cs="Arial"/>
                <w:sz w:val="22"/>
                <w:szCs w:val="22"/>
              </w:rPr>
              <w:t>behaviours</w:t>
            </w:r>
            <w:proofErr w:type="spellEnd"/>
            <w:r w:rsidRPr="004E6102">
              <w:rPr>
                <w:rFonts w:ascii="Arial" w:hAnsi="Arial" w:cs="Arial"/>
                <w:sz w:val="22"/>
                <w:szCs w:val="22"/>
              </w:rPr>
              <w:t xml:space="preserve"> to secure a positive outcome.</w:t>
            </w:r>
          </w:p>
          <w:p w14:paraId="72915136" w14:textId="77777777" w:rsidR="005C5D90" w:rsidRPr="00074CA6" w:rsidRDefault="005C5D90" w:rsidP="005C5D9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4CA6">
              <w:rPr>
                <w:rFonts w:ascii="Arial" w:hAnsi="Arial" w:cs="Arial"/>
                <w:sz w:val="22"/>
                <w:szCs w:val="22"/>
              </w:rPr>
              <w:t xml:space="preserve">Ensuring that the </w:t>
            </w:r>
            <w:r>
              <w:rPr>
                <w:rFonts w:ascii="Arial" w:hAnsi="Arial" w:cs="Arial"/>
                <w:sz w:val="22"/>
                <w:szCs w:val="22"/>
              </w:rPr>
              <w:t>service</w:t>
            </w:r>
            <w:r w:rsidRPr="00074CA6">
              <w:rPr>
                <w:rFonts w:ascii="Arial" w:hAnsi="Arial" w:cs="Arial"/>
                <w:sz w:val="22"/>
                <w:szCs w:val="22"/>
              </w:rPr>
              <w:t xml:space="preserve"> is kept clean and safe, carrying out </w:t>
            </w:r>
            <w:r>
              <w:rPr>
                <w:rFonts w:ascii="Arial" w:hAnsi="Arial" w:cs="Arial"/>
                <w:sz w:val="22"/>
                <w:szCs w:val="22"/>
              </w:rPr>
              <w:t xml:space="preserve">H&amp;S </w:t>
            </w:r>
            <w:r w:rsidRPr="00074CA6">
              <w:rPr>
                <w:rFonts w:ascii="Arial" w:hAnsi="Arial" w:cs="Arial"/>
                <w:sz w:val="22"/>
                <w:szCs w:val="22"/>
              </w:rPr>
              <w:t xml:space="preserve">checks and taking appropriate action to maintain the condition of the building, reporting </w:t>
            </w:r>
            <w:r>
              <w:rPr>
                <w:rFonts w:ascii="Arial" w:hAnsi="Arial" w:cs="Arial"/>
                <w:sz w:val="22"/>
                <w:szCs w:val="22"/>
              </w:rPr>
              <w:t>project</w:t>
            </w:r>
            <w:r w:rsidRPr="00074CA6">
              <w:rPr>
                <w:rFonts w:ascii="Arial" w:hAnsi="Arial" w:cs="Arial"/>
                <w:sz w:val="22"/>
                <w:szCs w:val="22"/>
              </w:rPr>
              <w:t xml:space="preserve"> repairs on check forms sent to the manager.</w:t>
            </w:r>
          </w:p>
          <w:p w14:paraId="4BE57143" w14:textId="77777777" w:rsidR="005C5D90" w:rsidRDefault="005C5D90" w:rsidP="005C5D90">
            <w:pPr>
              <w:numPr>
                <w:ilvl w:val="0"/>
                <w:numId w:val="1"/>
              </w:numPr>
              <w:ind w:right="4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and lead group sessions if requested – can be making and eating food, crafts sessions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</w:p>
          <w:p w14:paraId="3C36FFDE" w14:textId="77777777" w:rsidR="005C5D90" w:rsidRPr="004E6102" w:rsidRDefault="005C5D90" w:rsidP="00C1161B">
            <w:pPr>
              <w:ind w:left="266" w:right="4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90" w14:paraId="2BDF8D2F" w14:textId="77777777" w:rsidTr="00C1161B">
        <w:tc>
          <w:tcPr>
            <w:tcW w:w="2539" w:type="dxa"/>
            <w:shd w:val="clear" w:color="auto" w:fill="auto"/>
          </w:tcPr>
          <w:p w14:paraId="7241F28F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3493D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102">
              <w:rPr>
                <w:rFonts w:ascii="Arial" w:hAnsi="Arial" w:cs="Arial"/>
                <w:b/>
                <w:sz w:val="22"/>
                <w:szCs w:val="22"/>
              </w:rPr>
              <w:t>Health &amp; Safety</w:t>
            </w:r>
          </w:p>
        </w:tc>
        <w:tc>
          <w:tcPr>
            <w:tcW w:w="6323" w:type="dxa"/>
            <w:shd w:val="clear" w:color="auto" w:fill="auto"/>
          </w:tcPr>
          <w:p w14:paraId="041D9B94" w14:textId="77777777" w:rsidR="005C5D90" w:rsidRPr="004E6102" w:rsidRDefault="005C5D90" w:rsidP="00C1161B">
            <w:pPr>
              <w:ind w:left="79"/>
              <w:rPr>
                <w:rFonts w:ascii="Arial" w:hAnsi="Arial" w:cs="Arial"/>
                <w:sz w:val="22"/>
                <w:szCs w:val="22"/>
              </w:rPr>
            </w:pPr>
          </w:p>
          <w:p w14:paraId="7EE63E40" w14:textId="77777777" w:rsidR="005C5D90" w:rsidRPr="004E6102" w:rsidRDefault="005C5D90" w:rsidP="005C5D90">
            <w:pPr>
              <w:numPr>
                <w:ilvl w:val="0"/>
                <w:numId w:val="2"/>
              </w:numPr>
              <w:tabs>
                <w:tab w:val="clear" w:pos="799"/>
                <w:tab w:val="num" w:pos="266"/>
              </w:tabs>
              <w:ind w:left="266" w:hanging="266"/>
              <w:rPr>
                <w:rFonts w:ascii="Arial" w:hAnsi="Arial" w:cs="Arial"/>
                <w:sz w:val="22"/>
                <w:szCs w:val="22"/>
              </w:rPr>
            </w:pPr>
            <w:r w:rsidRPr="004E6102">
              <w:rPr>
                <w:rFonts w:ascii="Arial" w:hAnsi="Arial" w:cs="Arial"/>
                <w:sz w:val="22"/>
                <w:szCs w:val="22"/>
              </w:rPr>
              <w:t xml:space="preserve">To follow health, </w:t>
            </w:r>
            <w:proofErr w:type="gramStart"/>
            <w:r w:rsidRPr="004E6102">
              <w:rPr>
                <w:rFonts w:ascii="Arial" w:hAnsi="Arial" w:cs="Arial"/>
                <w:sz w:val="22"/>
                <w:szCs w:val="22"/>
              </w:rPr>
              <w:t>safety</w:t>
            </w:r>
            <w:proofErr w:type="gramEnd"/>
            <w:r w:rsidRPr="004E6102">
              <w:rPr>
                <w:rFonts w:ascii="Arial" w:hAnsi="Arial" w:cs="Arial"/>
                <w:sz w:val="22"/>
                <w:szCs w:val="22"/>
              </w:rPr>
              <w:t xml:space="preserve"> and security rules in all locations in line with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services </w:t>
            </w:r>
            <w:r w:rsidRPr="004E6102">
              <w:rPr>
                <w:rFonts w:ascii="Arial" w:hAnsi="Arial" w:cs="Arial"/>
                <w:sz w:val="22"/>
                <w:szCs w:val="22"/>
              </w:rPr>
              <w:t>procedures.</w:t>
            </w:r>
          </w:p>
          <w:p w14:paraId="61EF1402" w14:textId="77777777" w:rsidR="005C5D90" w:rsidRPr="004E6102" w:rsidRDefault="005C5D90" w:rsidP="00C1161B">
            <w:pPr>
              <w:ind w:lef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90" w14:paraId="040207C5" w14:textId="77777777" w:rsidTr="00C1161B">
        <w:tc>
          <w:tcPr>
            <w:tcW w:w="2539" w:type="dxa"/>
            <w:shd w:val="clear" w:color="auto" w:fill="auto"/>
          </w:tcPr>
          <w:p w14:paraId="3A38129A" w14:textId="77777777" w:rsidR="005C5D90" w:rsidRDefault="005C5D90" w:rsidP="00C1161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E5F36" w14:textId="77777777" w:rsidR="005C5D90" w:rsidRPr="00074CA6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Equal Opportunities</w:t>
            </w:r>
          </w:p>
        </w:tc>
        <w:tc>
          <w:tcPr>
            <w:tcW w:w="6323" w:type="dxa"/>
            <w:shd w:val="clear" w:color="auto" w:fill="auto"/>
          </w:tcPr>
          <w:p w14:paraId="5207561C" w14:textId="77777777" w:rsidR="005C5D90" w:rsidRDefault="005C5D90" w:rsidP="00C1161B">
            <w:pPr>
              <w:ind w:left="79"/>
              <w:rPr>
                <w:rFonts w:ascii="Arial" w:hAnsi="Arial" w:cs="Arial"/>
                <w:sz w:val="22"/>
                <w:szCs w:val="22"/>
              </w:rPr>
            </w:pPr>
          </w:p>
          <w:p w14:paraId="7E7F528D" w14:textId="77777777" w:rsidR="005C5D90" w:rsidRDefault="005C5D90" w:rsidP="005C5D90">
            <w:pPr>
              <w:numPr>
                <w:ilvl w:val="0"/>
                <w:numId w:val="2"/>
              </w:numPr>
              <w:tabs>
                <w:tab w:val="clear" w:pos="799"/>
                <w:tab w:val="num" w:pos="301"/>
              </w:tabs>
              <w:ind w:left="301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compliance with the association’s Equality and Diversity policy and relevant legislation.</w:t>
            </w:r>
          </w:p>
          <w:p w14:paraId="758ED804" w14:textId="77777777" w:rsidR="005C5D90" w:rsidRPr="004E6102" w:rsidRDefault="005C5D90" w:rsidP="00C1161B">
            <w:pPr>
              <w:ind w:left="79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90" w14:paraId="68D48E6E" w14:textId="77777777" w:rsidTr="00C1161B">
        <w:tc>
          <w:tcPr>
            <w:tcW w:w="2539" w:type="dxa"/>
            <w:shd w:val="clear" w:color="auto" w:fill="auto"/>
          </w:tcPr>
          <w:p w14:paraId="5CF0BCD9" w14:textId="77777777" w:rsidR="005C5D90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9B816" w14:textId="77777777" w:rsidR="005C5D90" w:rsidRPr="00454F78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4F78">
              <w:rPr>
                <w:rFonts w:ascii="Arial" w:hAnsi="Arial" w:cs="Arial"/>
                <w:b/>
                <w:sz w:val="22"/>
                <w:szCs w:val="22"/>
              </w:rPr>
              <w:t>Confidentiality</w:t>
            </w:r>
          </w:p>
          <w:p w14:paraId="3067E302" w14:textId="77777777" w:rsidR="005C5D90" w:rsidRPr="00454F78" w:rsidRDefault="005C5D90" w:rsidP="00C1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3" w:type="dxa"/>
            <w:shd w:val="clear" w:color="auto" w:fill="auto"/>
          </w:tcPr>
          <w:p w14:paraId="1C7C945A" w14:textId="77777777" w:rsidR="005C5D90" w:rsidRDefault="005C5D90" w:rsidP="00C1161B">
            <w:pPr>
              <w:ind w:right="41"/>
              <w:jc w:val="both"/>
              <w:rPr>
                <w:rFonts w:ascii="Calibri" w:hAnsi="Calibri" w:cs="Arial"/>
                <w:b/>
                <w:lang w:val="en-GB"/>
              </w:rPr>
            </w:pPr>
          </w:p>
          <w:p w14:paraId="72540541" w14:textId="77777777" w:rsidR="005C5D90" w:rsidRPr="00454F78" w:rsidRDefault="005C5D90" w:rsidP="005C5D90">
            <w:pPr>
              <w:numPr>
                <w:ilvl w:val="0"/>
                <w:numId w:val="4"/>
              </w:numPr>
              <w:ind w:left="79" w:right="41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  <w:r w:rsidRPr="00454F7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All Stonepillow employees and volunteers will be required to sign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the</w:t>
            </w:r>
            <w:r w:rsidRPr="00454F7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confidentiality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policy</w:t>
            </w:r>
            <w:r w:rsidRPr="00454F78">
              <w:rPr>
                <w:rFonts w:ascii="Arial" w:hAnsi="Arial" w:cs="Arial"/>
                <w:bCs/>
                <w:sz w:val="22"/>
                <w:szCs w:val="22"/>
                <w:lang w:val="en-GB"/>
              </w:rPr>
              <w:t>. Anyone working for Stonepillow who breaches the agreement will be liable to disciplinary action under the Staff Disciplinary Procedure</w:t>
            </w:r>
          </w:p>
          <w:p w14:paraId="1C5A702C" w14:textId="77777777" w:rsidR="005C5D90" w:rsidRPr="00454F78" w:rsidRDefault="005C5D90" w:rsidP="005C5D90">
            <w:pPr>
              <w:numPr>
                <w:ilvl w:val="0"/>
                <w:numId w:val="4"/>
              </w:numPr>
              <w:ind w:left="79" w:right="41" w:hanging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E0EA4" w14:textId="77777777" w:rsidR="005C5D90" w:rsidRPr="004E6102" w:rsidRDefault="005C5D90" w:rsidP="00C1161B">
            <w:pPr>
              <w:ind w:lef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90" w14:paraId="53BF7E5E" w14:textId="77777777" w:rsidTr="00C1161B">
        <w:tc>
          <w:tcPr>
            <w:tcW w:w="2539" w:type="dxa"/>
            <w:shd w:val="clear" w:color="auto" w:fill="auto"/>
          </w:tcPr>
          <w:p w14:paraId="3D68FE88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F988CF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102">
              <w:rPr>
                <w:rFonts w:ascii="Arial" w:hAnsi="Arial" w:cs="Arial"/>
                <w:b/>
                <w:sz w:val="22"/>
                <w:szCs w:val="22"/>
              </w:rPr>
              <w:t>General</w:t>
            </w:r>
          </w:p>
        </w:tc>
        <w:tc>
          <w:tcPr>
            <w:tcW w:w="6323" w:type="dxa"/>
            <w:shd w:val="clear" w:color="auto" w:fill="auto"/>
          </w:tcPr>
          <w:p w14:paraId="23027280" w14:textId="77777777" w:rsidR="005C5D90" w:rsidRPr="004E6102" w:rsidRDefault="005C5D90" w:rsidP="00C1161B">
            <w:pPr>
              <w:ind w:left="79"/>
              <w:rPr>
                <w:rFonts w:ascii="Arial" w:hAnsi="Arial" w:cs="Arial"/>
                <w:sz w:val="22"/>
                <w:szCs w:val="22"/>
              </w:rPr>
            </w:pPr>
          </w:p>
          <w:p w14:paraId="2FEF515F" w14:textId="77777777" w:rsidR="005C5D90" w:rsidRPr="004E6102" w:rsidRDefault="005C5D90" w:rsidP="005C5D90">
            <w:pPr>
              <w:numPr>
                <w:ilvl w:val="0"/>
                <w:numId w:val="2"/>
              </w:numPr>
              <w:tabs>
                <w:tab w:val="clear" w:pos="799"/>
                <w:tab w:val="num" w:pos="266"/>
              </w:tabs>
              <w:ind w:hanging="720"/>
              <w:rPr>
                <w:rFonts w:ascii="Arial" w:hAnsi="Arial" w:cs="Arial"/>
                <w:sz w:val="22"/>
                <w:szCs w:val="22"/>
              </w:rPr>
            </w:pPr>
            <w:r w:rsidRPr="004E6102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gramStart"/>
            <w:r w:rsidRPr="004E6102">
              <w:rPr>
                <w:rFonts w:ascii="Arial" w:hAnsi="Arial" w:cs="Arial"/>
                <w:sz w:val="22"/>
                <w:szCs w:val="22"/>
              </w:rPr>
              <w:t>maintain professional boundaries at all times</w:t>
            </w:r>
            <w:proofErr w:type="gramEnd"/>
            <w:r w:rsidRPr="004E61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117E2F" w14:textId="77777777" w:rsidR="005C5D90" w:rsidRDefault="005C5D90" w:rsidP="005C5D90">
            <w:pPr>
              <w:numPr>
                <w:ilvl w:val="0"/>
                <w:numId w:val="2"/>
              </w:numPr>
              <w:tabs>
                <w:tab w:val="clear" w:pos="799"/>
                <w:tab w:val="num" w:pos="266"/>
              </w:tabs>
              <w:ind w:left="266" w:hanging="187"/>
              <w:rPr>
                <w:rFonts w:ascii="Arial" w:hAnsi="Arial" w:cs="Arial"/>
                <w:sz w:val="22"/>
                <w:szCs w:val="22"/>
              </w:rPr>
            </w:pPr>
            <w:r w:rsidRPr="004E6102">
              <w:rPr>
                <w:rFonts w:ascii="Arial" w:hAnsi="Arial" w:cs="Arial"/>
                <w:sz w:val="22"/>
                <w:szCs w:val="22"/>
              </w:rPr>
              <w:lastRenderedPageBreak/>
              <w:t>At all times adhere to relevant legislation, good practice and Stonepillow policies &amp; procedures.</w:t>
            </w:r>
          </w:p>
          <w:p w14:paraId="39228E4B" w14:textId="77777777" w:rsidR="005C5D90" w:rsidRPr="004E6102" w:rsidRDefault="005C5D90" w:rsidP="005C5D90">
            <w:pPr>
              <w:numPr>
                <w:ilvl w:val="0"/>
                <w:numId w:val="2"/>
              </w:numPr>
              <w:tabs>
                <w:tab w:val="clear" w:pos="799"/>
                <w:tab w:val="num" w:pos="266"/>
              </w:tabs>
              <w:ind w:left="266" w:hanging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undertake any other reasonable duties to ensure the safety of the clients and the smooth running of the project.</w:t>
            </w:r>
          </w:p>
          <w:p w14:paraId="7DB99614" w14:textId="77777777" w:rsidR="005C5D90" w:rsidRPr="004E6102" w:rsidRDefault="005C5D90" w:rsidP="00C1161B">
            <w:pPr>
              <w:ind w:left="7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5D90" w14:paraId="52C7AE21" w14:textId="77777777" w:rsidTr="00C1161B">
        <w:tc>
          <w:tcPr>
            <w:tcW w:w="2539" w:type="dxa"/>
            <w:shd w:val="clear" w:color="auto" w:fill="auto"/>
          </w:tcPr>
          <w:p w14:paraId="745FB4C9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A77EA7" w14:textId="77777777" w:rsidR="005C5D90" w:rsidRPr="004E6102" w:rsidRDefault="005C5D90" w:rsidP="00C1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6102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</w:tc>
        <w:tc>
          <w:tcPr>
            <w:tcW w:w="6323" w:type="dxa"/>
            <w:shd w:val="clear" w:color="auto" w:fill="auto"/>
          </w:tcPr>
          <w:p w14:paraId="32B29B6B" w14:textId="77777777" w:rsidR="005C5D90" w:rsidRPr="004E6102" w:rsidRDefault="005C5D90" w:rsidP="00C1161B">
            <w:pPr>
              <w:ind w:left="79"/>
              <w:rPr>
                <w:rFonts w:ascii="Arial" w:hAnsi="Arial" w:cs="Arial"/>
                <w:sz w:val="22"/>
                <w:szCs w:val="22"/>
              </w:rPr>
            </w:pPr>
          </w:p>
          <w:p w14:paraId="09012E0B" w14:textId="77777777" w:rsidR="005C5D90" w:rsidRDefault="005C5D90" w:rsidP="005C5D90">
            <w:pPr>
              <w:numPr>
                <w:ilvl w:val="0"/>
                <w:numId w:val="3"/>
              </w:numPr>
              <w:tabs>
                <w:tab w:val="clear" w:pos="720"/>
                <w:tab w:val="num" w:pos="266"/>
              </w:tabs>
              <w:ind w:left="266" w:hanging="187"/>
              <w:rPr>
                <w:rFonts w:ascii="Arial" w:hAnsi="Arial" w:cs="Arial"/>
                <w:sz w:val="22"/>
                <w:szCs w:val="22"/>
              </w:rPr>
            </w:pPr>
            <w:r w:rsidRPr="004E6102">
              <w:rPr>
                <w:rFonts w:ascii="Arial" w:hAnsi="Arial" w:cs="Arial"/>
                <w:sz w:val="22"/>
                <w:szCs w:val="22"/>
              </w:rPr>
              <w:t xml:space="preserve">Appointment to this position is subject to satisfactory </w:t>
            </w:r>
            <w:r>
              <w:rPr>
                <w:rFonts w:ascii="Arial" w:hAnsi="Arial" w:cs="Arial"/>
                <w:sz w:val="22"/>
                <w:szCs w:val="22"/>
              </w:rPr>
              <w:t xml:space="preserve">references and an </w:t>
            </w:r>
            <w:r w:rsidRPr="004E6102">
              <w:rPr>
                <w:rFonts w:ascii="Arial" w:hAnsi="Arial" w:cs="Arial"/>
                <w:sz w:val="22"/>
                <w:szCs w:val="22"/>
              </w:rPr>
              <w:t>enhanced disclosure via the DBS.</w:t>
            </w:r>
          </w:p>
          <w:p w14:paraId="0D500B21" w14:textId="77777777" w:rsidR="005C5D90" w:rsidRPr="004E6102" w:rsidRDefault="005C5D90" w:rsidP="00C1161B">
            <w:pPr>
              <w:ind w:left="2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700A38" w14:textId="77777777" w:rsidR="005C5D90" w:rsidRDefault="005C5D90" w:rsidP="005C5D90">
      <w:pPr>
        <w:rPr>
          <w:rFonts w:ascii="Arial" w:hAnsi="Arial" w:cs="Arial"/>
          <w:b/>
          <w:sz w:val="22"/>
          <w:szCs w:val="22"/>
        </w:rPr>
      </w:pPr>
    </w:p>
    <w:p w14:paraId="5244E534" w14:textId="77777777" w:rsidR="005C5D90" w:rsidRDefault="005C5D90" w:rsidP="005C5D90">
      <w:pPr>
        <w:rPr>
          <w:rFonts w:ascii="Arial" w:hAnsi="Arial" w:cs="Arial"/>
          <w:b/>
          <w:sz w:val="22"/>
          <w:szCs w:val="22"/>
        </w:rPr>
      </w:pPr>
    </w:p>
    <w:p w14:paraId="3819D415" w14:textId="77777777" w:rsidR="005C5D90" w:rsidRDefault="005C5D90" w:rsidP="005C5D90">
      <w:pPr>
        <w:rPr>
          <w:rFonts w:ascii="Arial" w:hAnsi="Arial" w:cs="Arial"/>
          <w:b/>
          <w:sz w:val="22"/>
          <w:szCs w:val="22"/>
        </w:rPr>
      </w:pPr>
    </w:p>
    <w:p w14:paraId="51E9FB73" w14:textId="77777777" w:rsidR="005C5D90" w:rsidRPr="007A3180" w:rsidRDefault="005C5D90" w:rsidP="005C5D90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 xml:space="preserve">This job description covers the current range of duties and will be reviewed from time to time. It is </w:t>
      </w:r>
      <w:proofErr w:type="spellStart"/>
      <w:r w:rsidRPr="007A3180">
        <w:rPr>
          <w:rFonts w:ascii="Arial" w:hAnsi="Arial" w:cs="Arial"/>
          <w:sz w:val="24"/>
          <w:szCs w:val="24"/>
        </w:rPr>
        <w:t>Stonepillow’s</w:t>
      </w:r>
      <w:proofErr w:type="spellEnd"/>
      <w:r w:rsidRPr="007A3180">
        <w:rPr>
          <w:rFonts w:ascii="Arial" w:hAnsi="Arial" w:cs="Arial"/>
          <w:sz w:val="24"/>
          <w:szCs w:val="24"/>
        </w:rPr>
        <w:t xml:space="preserve"> aim to reach agreement on changes, but if agreement is not possible, Stonepillow reserves the right to change this job description.</w:t>
      </w:r>
    </w:p>
    <w:p w14:paraId="1860521B" w14:textId="77777777" w:rsidR="005C5D90" w:rsidRPr="007A3180" w:rsidRDefault="005C5D90" w:rsidP="005C5D90">
      <w:pPr>
        <w:pStyle w:val="NoSpacing"/>
        <w:rPr>
          <w:rFonts w:ascii="Arial" w:hAnsi="Arial" w:cs="Arial"/>
          <w:sz w:val="24"/>
          <w:szCs w:val="24"/>
        </w:rPr>
      </w:pPr>
    </w:p>
    <w:p w14:paraId="423A9BCB" w14:textId="77777777" w:rsidR="005C5D90" w:rsidRPr="007A3180" w:rsidRDefault="005C5D90" w:rsidP="005C5D90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 xml:space="preserve">Stonepillow is an Equal Opportunities Employer and positively welcomes applications from all sections of the community. </w:t>
      </w:r>
    </w:p>
    <w:p w14:paraId="5D77873F" w14:textId="77777777" w:rsidR="005C5D90" w:rsidRPr="007A3180" w:rsidRDefault="005C5D90" w:rsidP="005C5D90">
      <w:pPr>
        <w:pStyle w:val="NoSpacing"/>
        <w:rPr>
          <w:rFonts w:ascii="Arial" w:hAnsi="Arial" w:cs="Arial"/>
          <w:sz w:val="24"/>
          <w:szCs w:val="24"/>
        </w:rPr>
      </w:pPr>
    </w:p>
    <w:p w14:paraId="4D8C672F" w14:textId="77777777" w:rsidR="005C5D90" w:rsidRPr="007A3180" w:rsidRDefault="005C5D90" w:rsidP="005C5D90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A car with clean driver’s licence is desired but not essential for this role.</w:t>
      </w:r>
    </w:p>
    <w:p w14:paraId="1E5F541D" w14:textId="77777777" w:rsidR="005C5D90" w:rsidRPr="007A3180" w:rsidRDefault="005C5D90" w:rsidP="005C5D90">
      <w:pPr>
        <w:pStyle w:val="NoSpacing"/>
        <w:rPr>
          <w:rFonts w:ascii="Arial" w:hAnsi="Arial" w:cs="Arial"/>
          <w:sz w:val="24"/>
          <w:szCs w:val="24"/>
        </w:rPr>
      </w:pPr>
    </w:p>
    <w:p w14:paraId="4A2A8E70" w14:textId="77777777" w:rsidR="005C5D90" w:rsidRPr="007A3180" w:rsidRDefault="005C5D90" w:rsidP="005C5D90">
      <w:pPr>
        <w:pStyle w:val="NoSpacing"/>
        <w:rPr>
          <w:rFonts w:ascii="Arial" w:hAnsi="Arial" w:cs="Arial"/>
          <w:sz w:val="24"/>
          <w:szCs w:val="24"/>
        </w:rPr>
      </w:pPr>
    </w:p>
    <w:p w14:paraId="5DA7377A" w14:textId="77777777" w:rsidR="005C5D90" w:rsidRPr="007A3180" w:rsidRDefault="005C5D90" w:rsidP="005C5D90">
      <w:pPr>
        <w:pStyle w:val="NoSpacing"/>
        <w:rPr>
          <w:rFonts w:ascii="Arial" w:hAnsi="Arial" w:cs="Arial"/>
          <w:sz w:val="24"/>
          <w:szCs w:val="24"/>
        </w:rPr>
      </w:pPr>
      <w:r w:rsidRPr="007A3180">
        <w:rPr>
          <w:rFonts w:ascii="Arial" w:hAnsi="Arial" w:cs="Arial"/>
          <w:sz w:val="24"/>
          <w:szCs w:val="24"/>
        </w:rPr>
        <w:t>Signed…………………………………………………</w:t>
      </w:r>
      <w:proofErr w:type="gramStart"/>
      <w:r w:rsidRPr="007A3180">
        <w:rPr>
          <w:rFonts w:ascii="Arial" w:hAnsi="Arial" w:cs="Arial"/>
          <w:sz w:val="24"/>
          <w:szCs w:val="24"/>
        </w:rPr>
        <w:t>…..</w:t>
      </w:r>
      <w:proofErr w:type="gramEnd"/>
    </w:p>
    <w:p w14:paraId="73082686" w14:textId="77777777" w:rsidR="005C5D90" w:rsidRPr="007A3180" w:rsidRDefault="005C5D90" w:rsidP="005C5D90">
      <w:pPr>
        <w:pStyle w:val="NoSpacing"/>
        <w:rPr>
          <w:rFonts w:ascii="Arial" w:hAnsi="Arial" w:cs="Arial"/>
          <w:sz w:val="24"/>
          <w:szCs w:val="24"/>
        </w:rPr>
      </w:pPr>
    </w:p>
    <w:p w14:paraId="6EEF1077" w14:textId="7E5F5109" w:rsidR="00683F02" w:rsidRDefault="005C5D90" w:rsidP="005C5D90">
      <w:pPr>
        <w:pStyle w:val="NoSpacing"/>
      </w:pPr>
      <w:r w:rsidRPr="007A3180">
        <w:rPr>
          <w:rFonts w:ascii="Arial" w:hAnsi="Arial" w:cs="Arial"/>
          <w:sz w:val="24"/>
          <w:szCs w:val="24"/>
        </w:rPr>
        <w:t>Date……………………………………………………</w:t>
      </w:r>
      <w:proofErr w:type="gramStart"/>
      <w:r w:rsidRPr="007A3180">
        <w:rPr>
          <w:rFonts w:ascii="Arial" w:hAnsi="Arial" w:cs="Arial"/>
          <w:sz w:val="24"/>
          <w:szCs w:val="24"/>
        </w:rPr>
        <w:t>…..</w:t>
      </w:r>
      <w:proofErr w:type="gramEnd"/>
    </w:p>
    <w:sectPr w:rsidR="00683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315"/>
    <w:multiLevelType w:val="hybridMultilevel"/>
    <w:tmpl w:val="3170F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A1816"/>
    <w:multiLevelType w:val="hybridMultilevel"/>
    <w:tmpl w:val="5E80E5B0"/>
    <w:lvl w:ilvl="0" w:tplc="040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69650FEA"/>
    <w:multiLevelType w:val="hybridMultilevel"/>
    <w:tmpl w:val="64DA9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384A"/>
    <w:multiLevelType w:val="hybridMultilevel"/>
    <w:tmpl w:val="7AFA6BBC"/>
    <w:lvl w:ilvl="0" w:tplc="040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90"/>
    <w:rsid w:val="005C5D90"/>
    <w:rsid w:val="006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BE25"/>
  <w15:chartTrackingRefBased/>
  <w15:docId w15:val="{442AF194-1EEE-434C-90CA-694467FD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Whitby</dc:creator>
  <cp:keywords/>
  <dc:description/>
  <cp:lastModifiedBy>Louise Whitby</cp:lastModifiedBy>
  <cp:revision>1</cp:revision>
  <dcterms:created xsi:type="dcterms:W3CDTF">2022-02-10T15:35:00Z</dcterms:created>
  <dcterms:modified xsi:type="dcterms:W3CDTF">2022-02-10T15:36:00Z</dcterms:modified>
</cp:coreProperties>
</file>