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B417A" w14:textId="77777777" w:rsidR="00097D67" w:rsidRPr="00996636" w:rsidRDefault="00477841" w:rsidP="008E361B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BC96F65" wp14:editId="29C37645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5BC740" w14:textId="77777777" w:rsidR="00097D67" w:rsidRPr="00996636" w:rsidRDefault="00097D67" w:rsidP="008E361B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</w:p>
    <w:p w14:paraId="69F7CB99" w14:textId="77777777" w:rsidR="00996636" w:rsidRDefault="00996636" w:rsidP="008E361B">
      <w:pPr>
        <w:spacing w:after="0" w:line="240" w:lineRule="auto"/>
        <w:contextualSpacing/>
        <w:rPr>
          <w:rFonts w:ascii="Garamond" w:hAnsi="Garamond"/>
          <w:b/>
          <w:sz w:val="40"/>
          <w:szCs w:val="40"/>
        </w:rPr>
      </w:pPr>
    </w:p>
    <w:p w14:paraId="624A9541" w14:textId="77777777" w:rsidR="00097D67" w:rsidRPr="00996636" w:rsidRDefault="00097D67" w:rsidP="008E361B">
      <w:pPr>
        <w:spacing w:after="0" w:line="240" w:lineRule="auto"/>
        <w:contextualSpacing/>
        <w:rPr>
          <w:rFonts w:ascii="Garamond" w:hAnsi="Garamond"/>
          <w:b/>
          <w:sz w:val="40"/>
          <w:szCs w:val="40"/>
        </w:rPr>
      </w:pPr>
    </w:p>
    <w:p w14:paraId="47AA092F" w14:textId="77777777" w:rsidR="000871F2" w:rsidRDefault="000871F2" w:rsidP="008E361B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</w:p>
    <w:p w14:paraId="624CD54C" w14:textId="1EE16345" w:rsidR="00996636" w:rsidRPr="00996636" w:rsidRDefault="00996636" w:rsidP="008E361B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389FBA06" w14:textId="77777777" w:rsidR="00097D67" w:rsidRPr="00996636" w:rsidRDefault="00097D67" w:rsidP="008E361B">
      <w:pPr>
        <w:spacing w:after="0" w:line="240" w:lineRule="auto"/>
        <w:contextualSpacing/>
        <w:jc w:val="center"/>
        <w:rPr>
          <w:rFonts w:ascii="Garamond" w:hAnsi="Garamond"/>
          <w:b/>
        </w:rPr>
      </w:pPr>
    </w:p>
    <w:p w14:paraId="62B043DB" w14:textId="77777777" w:rsidR="00097D67" w:rsidRPr="00996636" w:rsidRDefault="00996636" w:rsidP="008E3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contextualSpacing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5D306632" w14:textId="77777777" w:rsidR="008E361B" w:rsidRDefault="008E361B" w:rsidP="008E361B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1F2813EF" w14:textId="1ACA47C7" w:rsidR="0059728C" w:rsidRDefault="0094158E" w:rsidP="008E361B">
      <w:pPr>
        <w:spacing w:after="0" w:line="240" w:lineRule="auto"/>
        <w:contextualSpacing/>
        <w:jc w:val="both"/>
        <w:rPr>
          <w:rFonts w:ascii="Garamond" w:hAnsi="Garamond"/>
        </w:rPr>
      </w:pPr>
      <w:r w:rsidRPr="008E361B">
        <w:rPr>
          <w:rFonts w:ascii="Garamond" w:hAnsi="Garamond"/>
        </w:rPr>
        <w:t xml:space="preserve">The </w:t>
      </w:r>
      <w:r w:rsidR="0071202A" w:rsidRPr="008E361B">
        <w:rPr>
          <w:rFonts w:ascii="Garamond" w:hAnsi="Garamond"/>
          <w:b/>
          <w:bCs/>
        </w:rPr>
        <w:t xml:space="preserve">Warehouse </w:t>
      </w:r>
      <w:r w:rsidR="004316F7" w:rsidRPr="008E361B">
        <w:rPr>
          <w:rFonts w:ascii="Garamond" w:hAnsi="Garamond"/>
          <w:b/>
        </w:rPr>
        <w:t>Manager</w:t>
      </w:r>
      <w:r w:rsidR="0065304B" w:rsidRPr="008E361B">
        <w:rPr>
          <w:rFonts w:ascii="Garamond" w:hAnsi="Garamond"/>
        </w:rPr>
        <w:t xml:space="preserve"> </w:t>
      </w:r>
      <w:r w:rsidR="00996636" w:rsidRPr="008E361B">
        <w:rPr>
          <w:rFonts w:ascii="Garamond" w:hAnsi="Garamond"/>
        </w:rPr>
        <w:t xml:space="preserve">will be part of </w:t>
      </w:r>
      <w:r w:rsidRPr="008E361B">
        <w:rPr>
          <w:rFonts w:ascii="Garamond" w:hAnsi="Garamond"/>
          <w:b/>
        </w:rPr>
        <w:t xml:space="preserve">Event </w:t>
      </w:r>
      <w:r w:rsidR="0071202A" w:rsidRPr="008E361B">
        <w:rPr>
          <w:rFonts w:ascii="Garamond" w:hAnsi="Garamond"/>
          <w:b/>
        </w:rPr>
        <w:t xml:space="preserve">Operations </w:t>
      </w:r>
      <w:r w:rsidRPr="008E361B">
        <w:rPr>
          <w:rFonts w:ascii="Garamond" w:hAnsi="Garamond"/>
          <w:b/>
        </w:rPr>
        <w:t>Team</w:t>
      </w:r>
      <w:r w:rsidRPr="008E361B">
        <w:rPr>
          <w:rFonts w:ascii="Garamond" w:hAnsi="Garamond"/>
        </w:rPr>
        <w:t xml:space="preserve"> </w:t>
      </w:r>
      <w:r w:rsidR="00996636" w:rsidRPr="008E361B">
        <w:rPr>
          <w:rFonts w:ascii="Garamond" w:hAnsi="Garamond"/>
        </w:rPr>
        <w:t xml:space="preserve">and report to the </w:t>
      </w:r>
      <w:r w:rsidRPr="008E361B">
        <w:rPr>
          <w:rFonts w:ascii="Garamond" w:hAnsi="Garamond"/>
          <w:b/>
        </w:rPr>
        <w:t xml:space="preserve">Event General </w:t>
      </w:r>
      <w:r w:rsidR="0065304B" w:rsidRPr="008E361B">
        <w:rPr>
          <w:rFonts w:ascii="Garamond" w:hAnsi="Garamond"/>
          <w:b/>
        </w:rPr>
        <w:t>Manager</w:t>
      </w:r>
      <w:r w:rsidR="0065304B" w:rsidRPr="008E361B">
        <w:rPr>
          <w:rFonts w:ascii="Garamond" w:hAnsi="Garamond"/>
        </w:rPr>
        <w:t>.</w:t>
      </w:r>
    </w:p>
    <w:p w14:paraId="7B0AB547" w14:textId="77777777" w:rsidR="008E361B" w:rsidRPr="008E361B" w:rsidRDefault="008E361B" w:rsidP="008E361B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5F917676" w14:textId="77777777" w:rsidR="00996636" w:rsidRPr="00996636" w:rsidRDefault="00996636" w:rsidP="008E3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6A7A875F" w14:textId="77777777" w:rsidR="0059728C" w:rsidRPr="00996636" w:rsidRDefault="0059728C" w:rsidP="008E361B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79A84709" w14:textId="77777777" w:rsidR="0059728C" w:rsidRPr="00996636" w:rsidRDefault="0059728C" w:rsidP="008E361B">
      <w:pPr>
        <w:spacing w:after="0" w:line="240" w:lineRule="auto"/>
        <w:contextualSpacing/>
        <w:jc w:val="both"/>
        <w:rPr>
          <w:rFonts w:ascii="Garamond" w:hAnsi="Garamond"/>
        </w:rPr>
      </w:pPr>
      <w:r w:rsidRPr="00996636">
        <w:rPr>
          <w:rFonts w:ascii="Garamond" w:hAnsi="Garamond"/>
        </w:rPr>
        <w:t>At Goodwood, we celebrate our 300 year history as a quintessentially English Estate, in modern and authentic ways delivering extraordinary and engaging experiences.  Our settin</w:t>
      </w:r>
      <w:r w:rsidR="00996636">
        <w:rPr>
          <w:rFonts w:ascii="Garamond" w:hAnsi="Garamond"/>
        </w:rPr>
        <w:t>g, 12,000 acres of West Sussex c</w:t>
      </w:r>
      <w:r w:rsidRPr="00996636">
        <w:rPr>
          <w:rFonts w:ascii="Garamond" w:hAnsi="Garamond"/>
        </w:rPr>
        <w:t>ountryside and our story both play significant roles in Goodw</w:t>
      </w:r>
      <w:r w:rsidR="00996636">
        <w:rPr>
          <w:rFonts w:ascii="Garamond" w:hAnsi="Garamond"/>
        </w:rPr>
        <w:t>ood’s success.  What 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us the </w:t>
      </w:r>
      <w:r w:rsidR="00177A8D">
        <w:rPr>
          <w:rFonts w:ascii="Garamond" w:hAnsi="Garamond"/>
        </w:rPr>
        <w:t>unique</w:t>
      </w:r>
      <w:r w:rsidRPr="00996636">
        <w:rPr>
          <w:rFonts w:ascii="Garamond" w:hAnsi="Garamond"/>
        </w:rPr>
        <w:t>, luxury brand we are.</w:t>
      </w:r>
    </w:p>
    <w:p w14:paraId="47BA2A51" w14:textId="77777777" w:rsidR="0059728C" w:rsidRPr="00996636" w:rsidRDefault="0059728C" w:rsidP="008E361B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4BF63D9E" w14:textId="77777777" w:rsidR="0059728C" w:rsidRPr="00996636" w:rsidRDefault="0059728C" w:rsidP="008E3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40A6A838" w14:textId="77777777" w:rsidR="0059728C" w:rsidRPr="00996636" w:rsidRDefault="0059728C" w:rsidP="008E361B">
      <w:pPr>
        <w:shd w:val="clear" w:color="auto" w:fill="FFFFFF"/>
        <w:spacing w:after="0" w:line="240" w:lineRule="auto"/>
        <w:contextualSpacing/>
        <w:jc w:val="both"/>
        <w:rPr>
          <w:rFonts w:ascii="Garamond" w:hAnsi="Garamond" w:cs="Arial"/>
          <w:lang w:eastAsia="en-GB"/>
        </w:rPr>
      </w:pPr>
    </w:p>
    <w:p w14:paraId="549053AB" w14:textId="77777777" w:rsidR="0059728C" w:rsidRPr="00996636" w:rsidRDefault="0059728C" w:rsidP="008E361B">
      <w:pPr>
        <w:shd w:val="clear" w:color="auto" w:fill="FFFFFF"/>
        <w:spacing w:after="0" w:line="240" w:lineRule="auto"/>
        <w:contextualSpacing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>It takes a certain sort of person to flourish in such a fast-paced, multi-dimensional environment like Goodwood.  We look for talented, self-motivated and enthusiastic individuals who will be able to share our passion for providing the “</w:t>
      </w:r>
      <w:r w:rsidRPr="00996636">
        <w:rPr>
          <w:rFonts w:ascii="Garamond" w:hAnsi="Garamond" w:cs="Arial"/>
          <w:b/>
          <w:bCs/>
          <w:lang w:eastAsia="en-GB"/>
        </w:rPr>
        <w:t>world’s leading luxury experience.</w:t>
      </w:r>
      <w:r w:rsidRPr="00996636">
        <w:rPr>
          <w:rFonts w:ascii="Garamond" w:hAnsi="Garamond" w:cs="Arial"/>
          <w:lang w:eastAsia="en-GB"/>
        </w:rPr>
        <w:t>”</w:t>
      </w:r>
    </w:p>
    <w:p w14:paraId="3FE6B378" w14:textId="77777777" w:rsidR="0059728C" w:rsidRPr="00996636" w:rsidRDefault="0059728C" w:rsidP="008E361B">
      <w:pPr>
        <w:spacing w:after="0" w:line="240" w:lineRule="auto"/>
        <w:contextualSpacing/>
        <w:rPr>
          <w:rFonts w:ascii="Garamond" w:hAnsi="Garamond"/>
          <w:b/>
          <w:sz w:val="28"/>
          <w:szCs w:val="28"/>
        </w:rPr>
      </w:pPr>
    </w:p>
    <w:p w14:paraId="107FCF19" w14:textId="77777777" w:rsidR="0059728C" w:rsidRPr="00996636" w:rsidRDefault="0059728C" w:rsidP="008E36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1238B705" w14:textId="77777777" w:rsidR="0059728C" w:rsidRPr="00996636" w:rsidRDefault="0059728C" w:rsidP="008E361B">
      <w:pPr>
        <w:spacing w:after="0" w:line="240" w:lineRule="auto"/>
        <w:contextualSpacing/>
        <w:rPr>
          <w:rFonts w:ascii="Garamond" w:hAnsi="Garamond"/>
        </w:rPr>
      </w:pPr>
    </w:p>
    <w:p w14:paraId="24D1F27D" w14:textId="55A62576" w:rsidR="0059728C" w:rsidRPr="00996636" w:rsidRDefault="0059728C" w:rsidP="008E361B">
      <w:pPr>
        <w:spacing w:after="0" w:line="240" w:lineRule="auto"/>
        <w:contextualSpacing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 w:rsidR="00BE5FFF"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 w:rsidR="00BE5FFF"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r w:rsidRPr="00996636">
        <w:rPr>
          <w:rFonts w:ascii="Garamond" w:hAnsi="Garamond"/>
          <w:b/>
        </w:rPr>
        <w:tab/>
        <w:t xml:space="preserve">  Obsession for Perfection    Sheer Love of Life</w:t>
      </w:r>
    </w:p>
    <w:p w14:paraId="25507DAD" w14:textId="77777777" w:rsidR="0059728C" w:rsidRPr="00996636" w:rsidRDefault="0059728C" w:rsidP="008E361B">
      <w:pPr>
        <w:spacing w:after="0" w:line="240" w:lineRule="auto"/>
        <w:contextualSpacing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8"/>
        <w:gridCol w:w="2263"/>
      </w:tblGrid>
      <w:tr w:rsidR="0059728C" w:rsidRPr="00996636" w14:paraId="53714638" w14:textId="77777777">
        <w:tc>
          <w:tcPr>
            <w:tcW w:w="2310" w:type="dxa"/>
          </w:tcPr>
          <w:p w14:paraId="1BF22EA4" w14:textId="76DEBD0B" w:rsidR="0059728C" w:rsidRPr="00996636" w:rsidRDefault="00D421F1" w:rsidP="008E361B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en-GB"/>
              </w:rPr>
            </w:pPr>
            <w:r>
              <w:rPr>
                <w:rFonts w:ascii="Garamond" w:hAnsi="Garamond" w:cs="Times"/>
                <w:lang w:eastAsia="en-GB"/>
              </w:rPr>
              <w:t>Always inspired by Goodwood’s Heritage</w:t>
            </w:r>
            <w:r w:rsidR="00996636">
              <w:rPr>
                <w:rFonts w:ascii="Garamond" w:hAnsi="Garamond" w:cs="Times"/>
                <w:lang w:eastAsia="en-GB"/>
              </w:rPr>
              <w:t>.</w:t>
            </w:r>
          </w:p>
        </w:tc>
        <w:tc>
          <w:tcPr>
            <w:tcW w:w="2310" w:type="dxa"/>
          </w:tcPr>
          <w:p w14:paraId="34F4066C" w14:textId="317F8385" w:rsidR="0059728C" w:rsidRPr="00996636" w:rsidRDefault="00D421F1" w:rsidP="008E361B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en-GB"/>
              </w:rPr>
            </w:pPr>
            <w:r>
              <w:rPr>
                <w:rFonts w:ascii="Garamond" w:hAnsi="Garamond" w:cs="Times"/>
                <w:lang w:eastAsia="en-GB"/>
              </w:rPr>
              <w:t>Daring to surprise and delight.</w:t>
            </w:r>
          </w:p>
        </w:tc>
        <w:tc>
          <w:tcPr>
            <w:tcW w:w="2311" w:type="dxa"/>
          </w:tcPr>
          <w:p w14:paraId="10A72398" w14:textId="1B0E9F1E" w:rsidR="0059728C" w:rsidRPr="00996636" w:rsidRDefault="00D421F1" w:rsidP="008E361B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en-GB"/>
              </w:rPr>
            </w:pPr>
            <w:r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D421F1">
              <w:rPr>
                <w:rFonts w:ascii="Garamond" w:hAnsi="Garamond" w:cs="Times"/>
                <w:i/>
                <w:lang w:eastAsia="en-GB"/>
              </w:rPr>
              <w:t>even</w:t>
            </w:r>
            <w:r>
              <w:rPr>
                <w:rFonts w:ascii="Garamond" w:hAnsi="Garamond" w:cs="Times"/>
                <w:lang w:eastAsia="en-GB"/>
              </w:rPr>
              <w:t xml:space="preserve"> better.</w:t>
            </w:r>
          </w:p>
        </w:tc>
        <w:tc>
          <w:tcPr>
            <w:tcW w:w="2311" w:type="dxa"/>
          </w:tcPr>
          <w:p w14:paraId="770D4732" w14:textId="18B1736F" w:rsidR="0059728C" w:rsidRPr="00996636" w:rsidRDefault="00D421F1" w:rsidP="008E361B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en-GB"/>
              </w:rPr>
            </w:pPr>
            <w:r>
              <w:rPr>
                <w:rFonts w:ascii="Garamond" w:hAnsi="Garamond" w:cs="Times"/>
                <w:lang w:eastAsia="en-GB"/>
              </w:rPr>
              <w:t>Sharing our infectious enthusiasm</w:t>
            </w:r>
            <w:r w:rsidR="00996636">
              <w:rPr>
                <w:rFonts w:ascii="Garamond" w:hAnsi="Garamond" w:cs="Times"/>
                <w:lang w:eastAsia="en-GB"/>
              </w:rPr>
              <w:t>.</w:t>
            </w:r>
          </w:p>
        </w:tc>
      </w:tr>
    </w:tbl>
    <w:p w14:paraId="3B9FB254" w14:textId="77777777" w:rsidR="00996636" w:rsidRDefault="00996636" w:rsidP="008E361B">
      <w:pPr>
        <w:spacing w:after="0" w:line="240" w:lineRule="auto"/>
        <w:contextualSpacing/>
        <w:rPr>
          <w:rFonts w:ascii="Garamond" w:hAnsi="Garamond"/>
        </w:rPr>
      </w:pPr>
    </w:p>
    <w:p w14:paraId="78890E23" w14:textId="77777777" w:rsidR="00996636" w:rsidRPr="00177A8D" w:rsidRDefault="00996636" w:rsidP="008E361B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3CF05BD0" w14:textId="77777777" w:rsidR="00996636" w:rsidRDefault="00996636" w:rsidP="008E36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6BFF0138" w14:textId="77777777" w:rsidR="00AE1B7A" w:rsidRPr="007A1AF6" w:rsidRDefault="00AE1B7A" w:rsidP="008E361B">
      <w:pPr>
        <w:spacing w:after="0" w:line="240" w:lineRule="auto"/>
        <w:contextualSpacing/>
        <w:rPr>
          <w:rFonts w:ascii="Garamond" w:hAnsi="Garamond"/>
          <w:b/>
          <w:color w:val="FF0000"/>
        </w:rPr>
      </w:pPr>
    </w:p>
    <w:p w14:paraId="5503CF2C" w14:textId="2146FB0B" w:rsidR="00695CD4" w:rsidRDefault="008E361B" w:rsidP="008E361B">
      <w:pPr>
        <w:spacing w:after="0" w:line="240" w:lineRule="auto"/>
        <w:contextualSpacing/>
        <w:jc w:val="both"/>
        <w:rPr>
          <w:rFonts w:ascii="Garamond" w:hAnsi="Garamond"/>
        </w:rPr>
      </w:pPr>
      <w:bookmarkStart w:id="0" w:name="_Hlk182822609"/>
      <w:r>
        <w:rPr>
          <w:rFonts w:ascii="Garamond" w:hAnsi="Garamond"/>
        </w:rPr>
        <w:t>R</w:t>
      </w:r>
      <w:r w:rsidR="0094158E" w:rsidRPr="0094158E">
        <w:rPr>
          <w:rFonts w:ascii="Garamond" w:hAnsi="Garamond"/>
        </w:rPr>
        <w:t xml:space="preserve">esponsible </w:t>
      </w:r>
      <w:r>
        <w:rPr>
          <w:rFonts w:ascii="Garamond" w:hAnsi="Garamond"/>
        </w:rPr>
        <w:t xml:space="preserve">for </w:t>
      </w:r>
      <w:r w:rsidR="00695CD4">
        <w:rPr>
          <w:rFonts w:ascii="Garamond" w:hAnsi="Garamond"/>
        </w:rPr>
        <w:t xml:space="preserve">the safe and efficient management of the Goodwood </w:t>
      </w:r>
      <w:r>
        <w:rPr>
          <w:rFonts w:ascii="Garamond" w:hAnsi="Garamond"/>
        </w:rPr>
        <w:t>s</w:t>
      </w:r>
      <w:r w:rsidR="00695CD4">
        <w:rPr>
          <w:rFonts w:ascii="Garamond" w:hAnsi="Garamond"/>
        </w:rPr>
        <w:t xml:space="preserve">torage </w:t>
      </w:r>
      <w:r>
        <w:rPr>
          <w:rFonts w:ascii="Garamond" w:hAnsi="Garamond"/>
        </w:rPr>
        <w:t>f</w:t>
      </w:r>
      <w:r w:rsidR="00695CD4">
        <w:rPr>
          <w:rFonts w:ascii="Garamond" w:hAnsi="Garamond"/>
        </w:rPr>
        <w:t xml:space="preserve">acility, it’s users and the stock stored within it. </w:t>
      </w:r>
      <w:r w:rsidR="0094158E" w:rsidRPr="0094158E">
        <w:rPr>
          <w:rFonts w:ascii="Garamond" w:hAnsi="Garamond"/>
        </w:rPr>
        <w:t xml:space="preserve"> </w:t>
      </w:r>
    </w:p>
    <w:bookmarkEnd w:id="0"/>
    <w:p w14:paraId="689AB8E2" w14:textId="77777777" w:rsidR="0065304B" w:rsidRDefault="0065304B" w:rsidP="008E361B">
      <w:pPr>
        <w:spacing w:after="0" w:line="240" w:lineRule="auto"/>
        <w:contextualSpacing/>
        <w:rPr>
          <w:rFonts w:ascii="Garamond" w:hAnsi="Garamond"/>
        </w:rPr>
      </w:pPr>
    </w:p>
    <w:p w14:paraId="12B3A573" w14:textId="77777777" w:rsidR="00996636" w:rsidRDefault="00996636" w:rsidP="008E36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Key responsibilities</w:t>
      </w:r>
    </w:p>
    <w:p w14:paraId="10DEDD1C" w14:textId="77777777" w:rsidR="00996636" w:rsidRDefault="00996636" w:rsidP="008E361B">
      <w:pPr>
        <w:spacing w:after="0" w:line="240" w:lineRule="auto"/>
        <w:contextualSpacing/>
        <w:jc w:val="both"/>
        <w:rPr>
          <w:rFonts w:ascii="Garamond" w:hAnsi="Garamond"/>
          <w:b/>
        </w:rPr>
      </w:pPr>
    </w:p>
    <w:p w14:paraId="46FD01C5" w14:textId="77777777" w:rsidR="00D74F6E" w:rsidRPr="004316F7" w:rsidRDefault="00D74F6E" w:rsidP="008E361B">
      <w:pPr>
        <w:pStyle w:val="ListParagraph"/>
        <w:numPr>
          <w:ilvl w:val="0"/>
          <w:numId w:val="20"/>
        </w:numPr>
        <w:ind w:left="284" w:hanging="284"/>
        <w:jc w:val="both"/>
        <w:rPr>
          <w:rFonts w:ascii="Garamond" w:hAnsi="Garamond"/>
          <w:sz w:val="22"/>
          <w:szCs w:val="22"/>
        </w:rPr>
      </w:pPr>
      <w:bookmarkStart w:id="1" w:name="_Hlk182822463"/>
      <w:r w:rsidRPr="004316F7">
        <w:rPr>
          <w:rFonts w:ascii="Garamond" w:hAnsi="Garamond"/>
          <w:sz w:val="22"/>
          <w:szCs w:val="22"/>
        </w:rPr>
        <w:t>Organise and manage all equipment owned and stored at the Goodwood Storage Facility</w:t>
      </w:r>
    </w:p>
    <w:p w14:paraId="7339C1CC" w14:textId="40AE74DD" w:rsidR="00D74F6E" w:rsidRPr="004316F7" w:rsidRDefault="00D74F6E" w:rsidP="008E361B">
      <w:pPr>
        <w:pStyle w:val="ListParagraph"/>
        <w:numPr>
          <w:ilvl w:val="0"/>
          <w:numId w:val="20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4316F7">
        <w:rPr>
          <w:rFonts w:ascii="Garamond" w:hAnsi="Garamond"/>
          <w:sz w:val="22"/>
          <w:szCs w:val="22"/>
        </w:rPr>
        <w:t xml:space="preserve">Work closely with the Event </w:t>
      </w:r>
      <w:r w:rsidR="0071202A">
        <w:rPr>
          <w:rFonts w:ascii="Garamond" w:hAnsi="Garamond"/>
          <w:sz w:val="22"/>
          <w:szCs w:val="22"/>
        </w:rPr>
        <w:t>Operations</w:t>
      </w:r>
      <w:r w:rsidR="0071202A" w:rsidRPr="004316F7">
        <w:rPr>
          <w:rFonts w:ascii="Garamond" w:hAnsi="Garamond"/>
          <w:sz w:val="22"/>
          <w:szCs w:val="22"/>
        </w:rPr>
        <w:t xml:space="preserve"> </w:t>
      </w:r>
      <w:r w:rsidRPr="004316F7">
        <w:rPr>
          <w:rFonts w:ascii="Garamond" w:hAnsi="Garamond"/>
          <w:sz w:val="22"/>
          <w:szCs w:val="22"/>
        </w:rPr>
        <w:t>Team to implement best practices for equipment storage</w:t>
      </w:r>
    </w:p>
    <w:p w14:paraId="09CCAA25" w14:textId="31727984" w:rsidR="00D74F6E" w:rsidRPr="004316F7" w:rsidRDefault="00D74F6E" w:rsidP="008E361B">
      <w:pPr>
        <w:pStyle w:val="ListParagraph"/>
        <w:numPr>
          <w:ilvl w:val="0"/>
          <w:numId w:val="20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4316F7">
        <w:rPr>
          <w:rFonts w:ascii="Garamond" w:hAnsi="Garamond"/>
          <w:sz w:val="22"/>
          <w:szCs w:val="22"/>
        </w:rPr>
        <w:t xml:space="preserve">Plan, coordinate, and oversee the receipt, storage, and dispatch of equipment to ensure timely and efficient operations to </w:t>
      </w:r>
      <w:r w:rsidR="004316F7">
        <w:rPr>
          <w:rFonts w:ascii="Garamond" w:hAnsi="Garamond"/>
          <w:sz w:val="22"/>
          <w:szCs w:val="22"/>
        </w:rPr>
        <w:t>align with</w:t>
      </w:r>
      <w:r w:rsidRPr="004316F7">
        <w:rPr>
          <w:rFonts w:ascii="Garamond" w:hAnsi="Garamond"/>
          <w:sz w:val="22"/>
          <w:szCs w:val="22"/>
        </w:rPr>
        <w:t xml:space="preserve"> event delivery timelines. </w:t>
      </w:r>
    </w:p>
    <w:p w14:paraId="073F4DAD" w14:textId="5BF15D2F" w:rsidR="00D74F6E" w:rsidRPr="004316F7" w:rsidRDefault="00D74F6E" w:rsidP="008E361B">
      <w:pPr>
        <w:pStyle w:val="ListParagraph"/>
        <w:numPr>
          <w:ilvl w:val="0"/>
          <w:numId w:val="20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711256">
        <w:rPr>
          <w:rFonts w:ascii="Garamond" w:hAnsi="Garamond"/>
          <w:sz w:val="22"/>
          <w:szCs w:val="22"/>
        </w:rPr>
        <w:t xml:space="preserve">Identify and drive opportunities for improvements in </w:t>
      </w:r>
      <w:r w:rsidR="00711256" w:rsidRPr="00711256">
        <w:rPr>
          <w:rFonts w:ascii="Garamond" w:hAnsi="Garamond"/>
          <w:sz w:val="22"/>
          <w:szCs w:val="22"/>
        </w:rPr>
        <w:t>logistics, layout, safety and overall efficiency</w:t>
      </w:r>
      <w:r w:rsidR="00B865EF">
        <w:rPr>
          <w:rFonts w:ascii="Garamond" w:hAnsi="Garamond"/>
          <w:sz w:val="22"/>
          <w:szCs w:val="22"/>
        </w:rPr>
        <w:t xml:space="preserve">. </w:t>
      </w:r>
      <w:r w:rsidRPr="004316F7">
        <w:rPr>
          <w:rFonts w:ascii="Garamond" w:hAnsi="Garamond"/>
          <w:sz w:val="22"/>
          <w:szCs w:val="22"/>
        </w:rPr>
        <w:t xml:space="preserve">Maintaining physical condition of </w:t>
      </w:r>
      <w:r w:rsidR="004316F7">
        <w:rPr>
          <w:rFonts w:ascii="Garamond" w:hAnsi="Garamond"/>
          <w:sz w:val="22"/>
          <w:szCs w:val="22"/>
        </w:rPr>
        <w:t>Storage Facility</w:t>
      </w:r>
      <w:r w:rsidRPr="004316F7">
        <w:rPr>
          <w:rFonts w:ascii="Garamond" w:hAnsi="Garamond"/>
          <w:sz w:val="22"/>
          <w:szCs w:val="22"/>
        </w:rPr>
        <w:t xml:space="preserve"> by planning and implementing new design layouts; inspecting equipment; issuing work orders for repair and requisitions for replacement. </w:t>
      </w:r>
    </w:p>
    <w:p w14:paraId="650E99B6" w14:textId="77777777" w:rsidR="004316F7" w:rsidRDefault="004316F7" w:rsidP="008E361B">
      <w:pPr>
        <w:pStyle w:val="ListParagraph"/>
        <w:numPr>
          <w:ilvl w:val="0"/>
          <w:numId w:val="20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4316F7">
        <w:rPr>
          <w:rFonts w:ascii="Garamond" w:hAnsi="Garamond"/>
          <w:sz w:val="22"/>
          <w:szCs w:val="22"/>
        </w:rPr>
        <w:t xml:space="preserve">Management of the grounds, ensuring that outdoor spaces are clean, safe and functional </w:t>
      </w:r>
    </w:p>
    <w:p w14:paraId="1AD0E4A7" w14:textId="77777777" w:rsidR="00B865EF" w:rsidRDefault="00B865EF" w:rsidP="008E361B">
      <w:pPr>
        <w:pStyle w:val="ListParagraph"/>
        <w:ind w:left="284" w:hanging="284"/>
        <w:jc w:val="both"/>
        <w:rPr>
          <w:rFonts w:ascii="Garamond" w:hAnsi="Garamond"/>
          <w:sz w:val="22"/>
          <w:szCs w:val="22"/>
        </w:rPr>
      </w:pPr>
    </w:p>
    <w:p w14:paraId="1A074C73" w14:textId="5566D538" w:rsidR="004316F7" w:rsidRPr="00B865EF" w:rsidRDefault="004316F7" w:rsidP="008E361B">
      <w:pPr>
        <w:pStyle w:val="ListParagraph"/>
        <w:numPr>
          <w:ilvl w:val="0"/>
          <w:numId w:val="20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B865EF">
        <w:rPr>
          <w:rFonts w:ascii="Garamond" w:hAnsi="Garamond"/>
          <w:sz w:val="22"/>
          <w:szCs w:val="22"/>
        </w:rPr>
        <w:lastRenderedPageBreak/>
        <w:t xml:space="preserve">Provide a safe working environment for all users; conduct regular Health and Safety inspections, adhere to Health, Safety and Environmental procedures and ensure they are always understood and practiced by all users. </w:t>
      </w:r>
    </w:p>
    <w:p w14:paraId="40C690F2" w14:textId="77777777" w:rsidR="00B865EF" w:rsidRPr="00B865EF" w:rsidRDefault="00B865EF" w:rsidP="008E361B">
      <w:pPr>
        <w:pStyle w:val="ListParagraph"/>
        <w:numPr>
          <w:ilvl w:val="0"/>
          <w:numId w:val="20"/>
        </w:numPr>
        <w:ind w:left="284" w:hanging="284"/>
        <w:rPr>
          <w:rFonts w:ascii="Garamond" w:hAnsi="Garamond"/>
          <w:sz w:val="22"/>
          <w:szCs w:val="22"/>
          <w:lang w:eastAsia="en-US"/>
        </w:rPr>
      </w:pPr>
      <w:r w:rsidRPr="00B865EF">
        <w:rPr>
          <w:rFonts w:ascii="Garamond" w:hAnsi="Garamond"/>
          <w:sz w:val="22"/>
          <w:szCs w:val="22"/>
        </w:rPr>
        <w:t>Supervise all users ensuring adherence to Risk Assessments and Method Statements</w:t>
      </w:r>
    </w:p>
    <w:p w14:paraId="250CA64E" w14:textId="77777777" w:rsidR="004316F7" w:rsidRPr="00B865EF" w:rsidRDefault="004316F7" w:rsidP="008E361B">
      <w:pPr>
        <w:pStyle w:val="ListParagraph"/>
        <w:numPr>
          <w:ilvl w:val="0"/>
          <w:numId w:val="20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B865EF">
        <w:rPr>
          <w:rFonts w:ascii="Garamond" w:hAnsi="Garamond"/>
          <w:sz w:val="22"/>
          <w:szCs w:val="22"/>
        </w:rPr>
        <w:t>Create and implement best practice warehousing principles, policies and processes</w:t>
      </w:r>
    </w:p>
    <w:p w14:paraId="6CE5CB98" w14:textId="5F3C7838" w:rsidR="00826B29" w:rsidRPr="00B865EF" w:rsidRDefault="008C6CD7" w:rsidP="008E361B">
      <w:pPr>
        <w:pStyle w:val="ListParagraph"/>
        <w:numPr>
          <w:ilvl w:val="0"/>
          <w:numId w:val="20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B865EF">
        <w:rPr>
          <w:rFonts w:ascii="Garamond" w:hAnsi="Garamond"/>
          <w:sz w:val="22"/>
          <w:szCs w:val="22"/>
        </w:rPr>
        <w:t>Safeguard</w:t>
      </w:r>
      <w:r w:rsidR="00826B29" w:rsidRPr="00B865EF">
        <w:rPr>
          <w:rFonts w:ascii="Garamond" w:hAnsi="Garamond"/>
          <w:sz w:val="22"/>
          <w:szCs w:val="22"/>
        </w:rPr>
        <w:t>ing</w:t>
      </w:r>
      <w:r w:rsidRPr="00B865EF">
        <w:rPr>
          <w:rFonts w:ascii="Garamond" w:hAnsi="Garamond"/>
          <w:sz w:val="22"/>
          <w:szCs w:val="22"/>
        </w:rPr>
        <w:t xml:space="preserve"> </w:t>
      </w:r>
      <w:r w:rsidR="004316F7" w:rsidRPr="00B865EF">
        <w:rPr>
          <w:rFonts w:ascii="Garamond" w:hAnsi="Garamond"/>
          <w:sz w:val="22"/>
          <w:szCs w:val="22"/>
        </w:rPr>
        <w:t>Storage Facility</w:t>
      </w:r>
      <w:r w:rsidRPr="00B865EF">
        <w:rPr>
          <w:rFonts w:ascii="Garamond" w:hAnsi="Garamond"/>
          <w:sz w:val="22"/>
          <w:szCs w:val="22"/>
        </w:rPr>
        <w:t xml:space="preserve"> operations and contents by establishing and monitoring </w:t>
      </w:r>
      <w:r w:rsidR="00FA7EFB" w:rsidRPr="00B865EF">
        <w:rPr>
          <w:rFonts w:ascii="Garamond" w:hAnsi="Garamond"/>
          <w:sz w:val="22"/>
          <w:szCs w:val="22"/>
        </w:rPr>
        <w:t>security</w:t>
      </w:r>
      <w:r w:rsidRPr="00B865EF">
        <w:rPr>
          <w:rFonts w:ascii="Garamond" w:hAnsi="Garamond"/>
          <w:sz w:val="22"/>
          <w:szCs w:val="22"/>
        </w:rPr>
        <w:t xml:space="preserve"> procedures and protocols</w:t>
      </w:r>
      <w:r w:rsidR="006211A4" w:rsidRPr="00B865EF">
        <w:rPr>
          <w:rFonts w:ascii="Garamond" w:hAnsi="Garamond"/>
          <w:sz w:val="22"/>
          <w:szCs w:val="22"/>
        </w:rPr>
        <w:t xml:space="preserve"> </w:t>
      </w:r>
    </w:p>
    <w:p w14:paraId="6DD852B4" w14:textId="3C9B87AC" w:rsidR="00361B00" w:rsidRPr="00B865EF" w:rsidRDefault="00361B00" w:rsidP="008E361B">
      <w:pPr>
        <w:pStyle w:val="ListParagraph"/>
        <w:numPr>
          <w:ilvl w:val="0"/>
          <w:numId w:val="20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B865EF">
        <w:rPr>
          <w:rFonts w:ascii="Garamond" w:hAnsi="Garamond"/>
          <w:sz w:val="22"/>
          <w:szCs w:val="22"/>
        </w:rPr>
        <w:t>Operate and maintain equipment, including driving forklift trucks</w:t>
      </w:r>
    </w:p>
    <w:bookmarkEnd w:id="1"/>
    <w:p w14:paraId="1C766BDF" w14:textId="77777777" w:rsidR="006211A4" w:rsidRPr="004316F7" w:rsidRDefault="006211A4" w:rsidP="008E361B">
      <w:pPr>
        <w:pStyle w:val="ListParagraph"/>
        <w:jc w:val="both"/>
        <w:rPr>
          <w:rFonts w:ascii="Garamond" w:hAnsi="Garamond"/>
          <w:sz w:val="22"/>
          <w:szCs w:val="22"/>
        </w:rPr>
      </w:pPr>
    </w:p>
    <w:p w14:paraId="20C83C5B" w14:textId="77777777" w:rsidR="00996636" w:rsidRPr="00996636" w:rsidRDefault="00996636" w:rsidP="008E36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3CC03544" w14:textId="77777777" w:rsidR="00996636" w:rsidRDefault="00996636" w:rsidP="008E361B">
      <w:pPr>
        <w:spacing w:after="0" w:line="240" w:lineRule="auto"/>
        <w:contextualSpacing/>
        <w:rPr>
          <w:rFonts w:ascii="Garamond" w:hAnsi="Garamond"/>
          <w:b/>
          <w:color w:val="333333"/>
        </w:rPr>
        <w:sectPr w:rsidR="00996636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65222D05" w14:textId="77777777" w:rsidR="008E361B" w:rsidRDefault="008E361B" w:rsidP="008E361B">
      <w:pPr>
        <w:spacing w:after="0" w:line="240" w:lineRule="auto"/>
        <w:ind w:left="360"/>
        <w:contextualSpacing/>
        <w:rPr>
          <w:rFonts w:ascii="Garamond" w:hAnsi="Garamond"/>
        </w:rPr>
      </w:pPr>
    </w:p>
    <w:p w14:paraId="1925247D" w14:textId="77777777" w:rsidR="008E361B" w:rsidRDefault="008E361B" w:rsidP="008E361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  <w:sectPr w:rsidR="008E361B" w:rsidSect="008E361B">
          <w:type w:val="continuous"/>
          <w:pgSz w:w="11906" w:h="16838"/>
          <w:pgMar w:top="851" w:right="1440" w:bottom="1440" w:left="1843" w:header="708" w:footer="708" w:gutter="0"/>
          <w:cols w:space="708"/>
          <w:rtlGutter/>
          <w:docGrid w:linePitch="360"/>
        </w:sectPr>
      </w:pPr>
    </w:p>
    <w:p w14:paraId="261D2085" w14:textId="1092A720" w:rsidR="00361B00" w:rsidRPr="00361B00" w:rsidRDefault="00361B00" w:rsidP="008E361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Challenge the norm</w:t>
      </w:r>
    </w:p>
    <w:p w14:paraId="0429381C" w14:textId="75A716A8" w:rsidR="005658FD" w:rsidRDefault="005658FD" w:rsidP="008E361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3C5A42F8" w14:textId="77777777" w:rsidR="005658FD" w:rsidRPr="008611E6" w:rsidRDefault="005658FD" w:rsidP="008E361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6DC7F1CB" w14:textId="77777777" w:rsidR="005658FD" w:rsidRPr="003D7B04" w:rsidRDefault="005658FD" w:rsidP="008E361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</w:p>
    <w:p w14:paraId="2A93E073" w14:textId="77777777" w:rsidR="005658FD" w:rsidRDefault="005658FD" w:rsidP="008E361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Ability to prioritise and</w:t>
      </w:r>
      <w:r w:rsidRPr="003D7B04">
        <w:rPr>
          <w:rFonts w:ascii="Garamond" w:hAnsi="Garamond"/>
        </w:rPr>
        <w:t xml:space="preserve"> organise</w:t>
      </w:r>
    </w:p>
    <w:p w14:paraId="06165E3E" w14:textId="77777777" w:rsidR="005658FD" w:rsidRDefault="005658FD" w:rsidP="008E361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Proactive</w:t>
      </w:r>
    </w:p>
    <w:p w14:paraId="54B9386C" w14:textId="19724FDF" w:rsidR="005658FD" w:rsidRPr="00FA7EFB" w:rsidRDefault="005658FD" w:rsidP="008E361B">
      <w:pPr>
        <w:numPr>
          <w:ilvl w:val="0"/>
          <w:numId w:val="29"/>
        </w:numPr>
        <w:spacing w:after="0" w:line="240" w:lineRule="auto"/>
        <w:contextualSpacing/>
        <w:rPr>
          <w:rFonts w:ascii="Garamond" w:hAnsi="Garamond"/>
        </w:rPr>
      </w:pPr>
      <w:r w:rsidRPr="00FA7EFB">
        <w:rPr>
          <w:rFonts w:ascii="Garamond" w:hAnsi="Garamond"/>
        </w:rPr>
        <w:t>Take responsibility for yourself</w:t>
      </w:r>
    </w:p>
    <w:p w14:paraId="60B66B90" w14:textId="77777777" w:rsidR="005658FD" w:rsidRPr="003D7B04" w:rsidRDefault="005658FD" w:rsidP="008E361B">
      <w:pPr>
        <w:numPr>
          <w:ilvl w:val="0"/>
          <w:numId w:val="29"/>
        </w:numPr>
        <w:spacing w:after="0" w:line="240" w:lineRule="auto"/>
        <w:contextualSpacing/>
        <w:rPr>
          <w:rFonts w:ascii="Garamond" w:hAnsi="Garamond"/>
        </w:rPr>
      </w:pPr>
      <w:r w:rsidRPr="003D7B04">
        <w:rPr>
          <w:rFonts w:ascii="Garamond" w:hAnsi="Garamond"/>
        </w:rPr>
        <w:t>Confident to make decisions and to stand by them</w:t>
      </w:r>
    </w:p>
    <w:p w14:paraId="51495578" w14:textId="77777777" w:rsidR="005658FD" w:rsidRDefault="005658FD" w:rsidP="008E361B">
      <w:pPr>
        <w:numPr>
          <w:ilvl w:val="0"/>
          <w:numId w:val="29"/>
        </w:num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Good</w:t>
      </w:r>
      <w:r w:rsidRPr="003D7B04">
        <w:rPr>
          <w:rFonts w:ascii="Garamond" w:hAnsi="Garamond"/>
        </w:rPr>
        <w:t xml:space="preserve"> negotiation and influencing skills</w:t>
      </w:r>
    </w:p>
    <w:p w14:paraId="0560B47D" w14:textId="77777777" w:rsidR="005658FD" w:rsidRDefault="005658FD" w:rsidP="008E361B">
      <w:pPr>
        <w:numPr>
          <w:ilvl w:val="0"/>
          <w:numId w:val="29"/>
        </w:num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Excellent communicator</w:t>
      </w:r>
    </w:p>
    <w:p w14:paraId="69F8D55B" w14:textId="77777777" w:rsidR="005658FD" w:rsidRDefault="005658FD" w:rsidP="008E361B">
      <w:pPr>
        <w:numPr>
          <w:ilvl w:val="0"/>
          <w:numId w:val="29"/>
        </w:num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A sense of fun!</w:t>
      </w:r>
    </w:p>
    <w:p w14:paraId="13CBE812" w14:textId="77777777" w:rsidR="008E361B" w:rsidRDefault="008E361B" w:rsidP="008E361B">
      <w:pPr>
        <w:spacing w:after="0" w:line="240" w:lineRule="auto"/>
        <w:contextualSpacing/>
        <w:rPr>
          <w:rFonts w:ascii="Garamond" w:hAnsi="Garamond"/>
        </w:rPr>
        <w:sectPr w:rsidR="008E361B" w:rsidSect="008E361B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31ED9233" w14:textId="77777777" w:rsidR="005658FD" w:rsidRDefault="005658FD" w:rsidP="008E361B">
      <w:pPr>
        <w:spacing w:after="0" w:line="240" w:lineRule="auto"/>
        <w:contextualSpacing/>
        <w:rPr>
          <w:rFonts w:ascii="Garamond" w:hAnsi="Garamond"/>
        </w:rPr>
        <w:sectPr w:rsidR="005658FD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020E8513" w14:textId="77777777" w:rsidR="00996636" w:rsidRDefault="00996636" w:rsidP="008E361B">
      <w:pPr>
        <w:spacing w:after="0" w:line="240" w:lineRule="auto"/>
        <w:contextualSpacing/>
        <w:rPr>
          <w:rFonts w:ascii="Garamond" w:hAnsi="Garamond"/>
        </w:rPr>
      </w:pPr>
    </w:p>
    <w:p w14:paraId="0213D584" w14:textId="77777777" w:rsidR="00996636" w:rsidRDefault="00996636" w:rsidP="008E361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4DF2D17E" w14:textId="77777777" w:rsidR="00996636" w:rsidRDefault="00996636" w:rsidP="008E361B">
      <w:pPr>
        <w:spacing w:after="0" w:line="240" w:lineRule="auto"/>
        <w:contextualSpacing/>
        <w:rPr>
          <w:rFonts w:ascii="Garamond" w:hAnsi="Garamond"/>
          <w:b/>
        </w:rPr>
      </w:pPr>
    </w:p>
    <w:p w14:paraId="775BA382" w14:textId="0EC07FFA" w:rsidR="007A1AF6" w:rsidRDefault="0071202A" w:rsidP="008E361B">
      <w:pPr>
        <w:pStyle w:val="ListParagraph"/>
        <w:numPr>
          <w:ilvl w:val="0"/>
          <w:numId w:val="18"/>
        </w:numPr>
        <w:ind w:left="-142" w:hanging="284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Previous e</w:t>
      </w:r>
      <w:r w:rsidR="0086088C" w:rsidRPr="0086088C">
        <w:rPr>
          <w:rFonts w:ascii="Garamond" w:hAnsi="Garamond"/>
          <w:sz w:val="22"/>
        </w:rPr>
        <w:t>xperience of managing a storage facility</w:t>
      </w:r>
      <w:r>
        <w:rPr>
          <w:rFonts w:ascii="Garamond" w:hAnsi="Garamond"/>
          <w:sz w:val="22"/>
        </w:rPr>
        <w:t xml:space="preserve"> is essential</w:t>
      </w:r>
    </w:p>
    <w:p w14:paraId="69CFE967" w14:textId="34463703" w:rsidR="001A0D4A" w:rsidRDefault="001A0D4A" w:rsidP="008E361B">
      <w:pPr>
        <w:numPr>
          <w:ilvl w:val="0"/>
          <w:numId w:val="18"/>
        </w:numPr>
        <w:spacing w:after="0" w:line="240" w:lineRule="auto"/>
        <w:ind w:left="-142" w:hanging="284"/>
        <w:contextualSpacing/>
        <w:rPr>
          <w:rFonts w:ascii="Garamond" w:hAnsi="Garamond"/>
        </w:rPr>
      </w:pPr>
      <w:r>
        <w:rPr>
          <w:rFonts w:ascii="Garamond" w:hAnsi="Garamond"/>
        </w:rPr>
        <w:t>Strong knowledge of relevant Health and Safety standards and practices</w:t>
      </w:r>
    </w:p>
    <w:p w14:paraId="4C0B93F8" w14:textId="19BF5D2F" w:rsidR="0086088C" w:rsidRPr="0086088C" w:rsidRDefault="0086088C" w:rsidP="008E361B">
      <w:pPr>
        <w:pStyle w:val="ListParagraph"/>
        <w:numPr>
          <w:ilvl w:val="0"/>
          <w:numId w:val="18"/>
        </w:numPr>
        <w:ind w:left="-142" w:hanging="284"/>
        <w:rPr>
          <w:rFonts w:ascii="Garamond" w:hAnsi="Garamond"/>
          <w:sz w:val="22"/>
        </w:rPr>
      </w:pPr>
      <w:r w:rsidRPr="0086088C">
        <w:rPr>
          <w:rFonts w:ascii="Garamond" w:hAnsi="Garamond"/>
          <w:sz w:val="22"/>
        </w:rPr>
        <w:t>Strong organisational skills</w:t>
      </w:r>
    </w:p>
    <w:p w14:paraId="657B6EEC" w14:textId="77777777" w:rsidR="00711256" w:rsidRDefault="00711256" w:rsidP="008E361B">
      <w:pPr>
        <w:numPr>
          <w:ilvl w:val="0"/>
          <w:numId w:val="18"/>
        </w:numPr>
        <w:spacing w:after="0" w:line="240" w:lineRule="auto"/>
        <w:ind w:left="-142" w:hanging="284"/>
        <w:contextualSpacing/>
        <w:rPr>
          <w:rFonts w:ascii="Garamond" w:hAnsi="Garamond"/>
        </w:rPr>
      </w:pPr>
      <w:r>
        <w:rPr>
          <w:rFonts w:ascii="Garamond" w:hAnsi="Garamond"/>
        </w:rPr>
        <w:t>Confidence in communication with all levels of staff and external contacts, suppliers and customers</w:t>
      </w:r>
    </w:p>
    <w:p w14:paraId="2D4220C3" w14:textId="77777777" w:rsidR="00711256" w:rsidRDefault="00711256" w:rsidP="008E361B">
      <w:pPr>
        <w:numPr>
          <w:ilvl w:val="0"/>
          <w:numId w:val="18"/>
        </w:numPr>
        <w:spacing w:after="0" w:line="240" w:lineRule="auto"/>
        <w:ind w:left="-142" w:hanging="284"/>
        <w:contextualSpacing/>
        <w:rPr>
          <w:rFonts w:ascii="Garamond" w:hAnsi="Garamond"/>
        </w:rPr>
      </w:pPr>
      <w:r>
        <w:rPr>
          <w:rFonts w:ascii="Garamond" w:hAnsi="Garamond"/>
        </w:rPr>
        <w:t>An effective problem solver, using good judgement</w:t>
      </w:r>
    </w:p>
    <w:p w14:paraId="16503CBF" w14:textId="77777777" w:rsidR="00711256" w:rsidRDefault="00711256" w:rsidP="008E361B">
      <w:pPr>
        <w:pStyle w:val="ListParagraph"/>
        <w:numPr>
          <w:ilvl w:val="0"/>
          <w:numId w:val="18"/>
        </w:numPr>
        <w:ind w:left="-142" w:hanging="28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Proactively implements improved ways of working</w:t>
      </w:r>
    </w:p>
    <w:p w14:paraId="662FD93F" w14:textId="77777777" w:rsidR="00711256" w:rsidRDefault="00711256" w:rsidP="008E361B">
      <w:pPr>
        <w:pStyle w:val="ListParagraph"/>
        <w:numPr>
          <w:ilvl w:val="0"/>
          <w:numId w:val="18"/>
        </w:numPr>
        <w:ind w:left="-142" w:hanging="28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Proficient in the use of MS products (including Word, Excel)</w:t>
      </w:r>
    </w:p>
    <w:p w14:paraId="32D85822" w14:textId="7D1BB0C7" w:rsidR="00711256" w:rsidRPr="00B865EF" w:rsidRDefault="00711256" w:rsidP="008E361B">
      <w:pPr>
        <w:numPr>
          <w:ilvl w:val="0"/>
          <w:numId w:val="18"/>
        </w:numPr>
        <w:shd w:val="clear" w:color="auto" w:fill="FFFFFF"/>
        <w:spacing w:after="0" w:line="240" w:lineRule="auto"/>
        <w:ind w:left="-142" w:hanging="284"/>
        <w:contextualSpacing/>
        <w:rPr>
          <w:rFonts w:ascii="Garamond" w:hAnsi="Garamond"/>
        </w:rPr>
      </w:pPr>
      <w:r>
        <w:rPr>
          <w:rFonts w:ascii="Garamond" w:eastAsia="Times New Roman" w:hAnsi="Garamond"/>
          <w:lang w:eastAsia="en-GB"/>
        </w:rPr>
        <w:t>A valid UK driving licence and plant operator licence</w:t>
      </w:r>
    </w:p>
    <w:p w14:paraId="119CBB80" w14:textId="77777777" w:rsidR="00996636" w:rsidRDefault="00996636" w:rsidP="008E361B">
      <w:pPr>
        <w:spacing w:after="0" w:line="240" w:lineRule="auto"/>
        <w:contextualSpacing/>
        <w:rPr>
          <w:rFonts w:ascii="Garamond" w:hAnsi="Garamond"/>
        </w:rPr>
      </w:pPr>
    </w:p>
    <w:p w14:paraId="5FE3CB80" w14:textId="77777777" w:rsidR="0086088C" w:rsidRPr="00996636" w:rsidRDefault="0086088C" w:rsidP="008E361B">
      <w:pPr>
        <w:spacing w:after="0" w:line="240" w:lineRule="auto"/>
        <w:contextualSpacing/>
        <w:rPr>
          <w:rFonts w:ascii="Garamond" w:hAnsi="Garamond"/>
        </w:rPr>
      </w:pPr>
    </w:p>
    <w:sectPr w:rsidR="0086088C" w:rsidRPr="00996636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13146"/>
    <w:multiLevelType w:val="multilevel"/>
    <w:tmpl w:val="2F56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34DDB"/>
    <w:multiLevelType w:val="hybridMultilevel"/>
    <w:tmpl w:val="38C4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42AA0"/>
    <w:multiLevelType w:val="multilevel"/>
    <w:tmpl w:val="FAAE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E00EE9"/>
    <w:multiLevelType w:val="multilevel"/>
    <w:tmpl w:val="4B0A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BF2061E"/>
    <w:multiLevelType w:val="multilevel"/>
    <w:tmpl w:val="A554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66C5115"/>
    <w:multiLevelType w:val="hybridMultilevel"/>
    <w:tmpl w:val="4678F2F6"/>
    <w:lvl w:ilvl="0" w:tplc="E27686A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90BB3"/>
    <w:multiLevelType w:val="multilevel"/>
    <w:tmpl w:val="F488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023475C"/>
    <w:multiLevelType w:val="multilevel"/>
    <w:tmpl w:val="CCDA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44D0B1B"/>
    <w:multiLevelType w:val="hybridMultilevel"/>
    <w:tmpl w:val="95A2D0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3989668">
    <w:abstractNumId w:val="26"/>
  </w:num>
  <w:num w:numId="2" w16cid:durableId="2093774097">
    <w:abstractNumId w:val="18"/>
  </w:num>
  <w:num w:numId="3" w16cid:durableId="1473910905">
    <w:abstractNumId w:val="5"/>
  </w:num>
  <w:num w:numId="4" w16cid:durableId="1875580395">
    <w:abstractNumId w:val="11"/>
  </w:num>
  <w:num w:numId="5" w16cid:durableId="1847791918">
    <w:abstractNumId w:val="17"/>
  </w:num>
  <w:num w:numId="6" w16cid:durableId="970592544">
    <w:abstractNumId w:val="15"/>
  </w:num>
  <w:num w:numId="7" w16cid:durableId="1094744141">
    <w:abstractNumId w:val="6"/>
  </w:num>
  <w:num w:numId="8" w16cid:durableId="678049588">
    <w:abstractNumId w:val="10"/>
  </w:num>
  <w:num w:numId="9" w16cid:durableId="801506811">
    <w:abstractNumId w:val="2"/>
  </w:num>
  <w:num w:numId="10" w16cid:durableId="758722978">
    <w:abstractNumId w:val="14"/>
  </w:num>
  <w:num w:numId="11" w16cid:durableId="854342596">
    <w:abstractNumId w:val="22"/>
  </w:num>
  <w:num w:numId="12" w16cid:durableId="2086954178">
    <w:abstractNumId w:val="7"/>
  </w:num>
  <w:num w:numId="13" w16cid:durableId="941570894">
    <w:abstractNumId w:val="13"/>
  </w:num>
  <w:num w:numId="14" w16cid:durableId="872841131">
    <w:abstractNumId w:val="4"/>
  </w:num>
  <w:num w:numId="15" w16cid:durableId="586501218">
    <w:abstractNumId w:val="12"/>
  </w:num>
  <w:num w:numId="16" w16cid:durableId="462044493">
    <w:abstractNumId w:val="9"/>
  </w:num>
  <w:num w:numId="17" w16cid:durableId="310327356">
    <w:abstractNumId w:val="23"/>
  </w:num>
  <w:num w:numId="18" w16cid:durableId="322440752">
    <w:abstractNumId w:val="21"/>
  </w:num>
  <w:num w:numId="19" w16cid:durableId="57477813">
    <w:abstractNumId w:val="19"/>
  </w:num>
  <w:num w:numId="20" w16cid:durableId="816453107">
    <w:abstractNumId w:val="1"/>
  </w:num>
  <w:num w:numId="21" w16cid:durableId="449588386">
    <w:abstractNumId w:val="16"/>
  </w:num>
  <w:num w:numId="22" w16cid:durableId="508256474">
    <w:abstractNumId w:val="0"/>
  </w:num>
  <w:num w:numId="23" w16cid:durableId="1071349314">
    <w:abstractNumId w:val="8"/>
  </w:num>
  <w:num w:numId="24" w16cid:durableId="1393385978">
    <w:abstractNumId w:val="3"/>
  </w:num>
  <w:num w:numId="25" w16cid:durableId="94399077">
    <w:abstractNumId w:val="20"/>
  </w:num>
  <w:num w:numId="26" w16cid:durableId="727798816">
    <w:abstractNumId w:val="24"/>
  </w:num>
  <w:num w:numId="27" w16cid:durableId="1743259095">
    <w:abstractNumId w:val="11"/>
  </w:num>
  <w:num w:numId="28" w16cid:durableId="818612900">
    <w:abstractNumId w:val="12"/>
  </w:num>
  <w:num w:numId="29" w16cid:durableId="16498244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EA"/>
    <w:rsid w:val="00004C1D"/>
    <w:rsid w:val="00010D72"/>
    <w:rsid w:val="00011D40"/>
    <w:rsid w:val="000366E6"/>
    <w:rsid w:val="0007684A"/>
    <w:rsid w:val="000871F2"/>
    <w:rsid w:val="00097D67"/>
    <w:rsid w:val="000F7CEA"/>
    <w:rsid w:val="00112564"/>
    <w:rsid w:val="001175C9"/>
    <w:rsid w:val="00177A8D"/>
    <w:rsid w:val="00194A99"/>
    <w:rsid w:val="001A0D4A"/>
    <w:rsid w:val="001D14FD"/>
    <w:rsid w:val="001F6E18"/>
    <w:rsid w:val="00211DFA"/>
    <w:rsid w:val="002233A4"/>
    <w:rsid w:val="002807F3"/>
    <w:rsid w:val="00284420"/>
    <w:rsid w:val="00286199"/>
    <w:rsid w:val="002E00A6"/>
    <w:rsid w:val="002F3276"/>
    <w:rsid w:val="002F5072"/>
    <w:rsid w:val="00320E8C"/>
    <w:rsid w:val="003354B4"/>
    <w:rsid w:val="00344C4E"/>
    <w:rsid w:val="003462D1"/>
    <w:rsid w:val="00361B00"/>
    <w:rsid w:val="003735C5"/>
    <w:rsid w:val="003D7B04"/>
    <w:rsid w:val="003F29E4"/>
    <w:rsid w:val="003F6A0B"/>
    <w:rsid w:val="004316F7"/>
    <w:rsid w:val="00477841"/>
    <w:rsid w:val="00491B01"/>
    <w:rsid w:val="005658FD"/>
    <w:rsid w:val="00574034"/>
    <w:rsid w:val="0059728C"/>
    <w:rsid w:val="005A6B3C"/>
    <w:rsid w:val="005B1BEC"/>
    <w:rsid w:val="005E7E4F"/>
    <w:rsid w:val="006211A4"/>
    <w:rsid w:val="0062513F"/>
    <w:rsid w:val="0065304B"/>
    <w:rsid w:val="00682152"/>
    <w:rsid w:val="00684039"/>
    <w:rsid w:val="00695CD4"/>
    <w:rsid w:val="006B1721"/>
    <w:rsid w:val="00711256"/>
    <w:rsid w:val="0071202A"/>
    <w:rsid w:val="00755871"/>
    <w:rsid w:val="007A1AF6"/>
    <w:rsid w:val="008125FC"/>
    <w:rsid w:val="00826B29"/>
    <w:rsid w:val="00843B67"/>
    <w:rsid w:val="0086088C"/>
    <w:rsid w:val="008611E6"/>
    <w:rsid w:val="00867465"/>
    <w:rsid w:val="00876F59"/>
    <w:rsid w:val="00877F3D"/>
    <w:rsid w:val="008C6CD7"/>
    <w:rsid w:val="008E361B"/>
    <w:rsid w:val="009047A2"/>
    <w:rsid w:val="0094158E"/>
    <w:rsid w:val="009840B7"/>
    <w:rsid w:val="009842B4"/>
    <w:rsid w:val="00992E2B"/>
    <w:rsid w:val="00995E02"/>
    <w:rsid w:val="00996636"/>
    <w:rsid w:val="009968D9"/>
    <w:rsid w:val="009A7D45"/>
    <w:rsid w:val="009C2C4E"/>
    <w:rsid w:val="009E4E14"/>
    <w:rsid w:val="009E6A2D"/>
    <w:rsid w:val="009F5B1F"/>
    <w:rsid w:val="00A05FF7"/>
    <w:rsid w:val="00A132EC"/>
    <w:rsid w:val="00A20015"/>
    <w:rsid w:val="00A357C7"/>
    <w:rsid w:val="00A37E70"/>
    <w:rsid w:val="00A666B2"/>
    <w:rsid w:val="00A869DC"/>
    <w:rsid w:val="00AA4654"/>
    <w:rsid w:val="00AE1B7A"/>
    <w:rsid w:val="00B34B2E"/>
    <w:rsid w:val="00B865EF"/>
    <w:rsid w:val="00BE5FFF"/>
    <w:rsid w:val="00C00C67"/>
    <w:rsid w:val="00CD41C1"/>
    <w:rsid w:val="00CF5A97"/>
    <w:rsid w:val="00D1072F"/>
    <w:rsid w:val="00D4189B"/>
    <w:rsid w:val="00D421F1"/>
    <w:rsid w:val="00D46CF7"/>
    <w:rsid w:val="00D553BA"/>
    <w:rsid w:val="00D74F6E"/>
    <w:rsid w:val="00D91BF4"/>
    <w:rsid w:val="00D93D20"/>
    <w:rsid w:val="00DB2E98"/>
    <w:rsid w:val="00DC5D2F"/>
    <w:rsid w:val="00DD44C5"/>
    <w:rsid w:val="00DE1786"/>
    <w:rsid w:val="00DF2C6E"/>
    <w:rsid w:val="00E41091"/>
    <w:rsid w:val="00E82E8D"/>
    <w:rsid w:val="00E87793"/>
    <w:rsid w:val="00EB798E"/>
    <w:rsid w:val="00F816EA"/>
    <w:rsid w:val="00FA7EFB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14022"/>
  <w15:docId w15:val="{E86FEA80-6810-4CE9-9631-E5031561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1202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2928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Katie Medcraft</cp:lastModifiedBy>
  <cp:revision>2</cp:revision>
  <cp:lastPrinted>2018-08-16T14:11:00Z</cp:lastPrinted>
  <dcterms:created xsi:type="dcterms:W3CDTF">2024-12-17T11:17:00Z</dcterms:created>
  <dcterms:modified xsi:type="dcterms:W3CDTF">2024-12-17T11:17:00Z</dcterms:modified>
</cp:coreProperties>
</file>